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18E72F3" w14:textId="05EE7DA9" w:rsidR="00D309CC" w:rsidRPr="002F2CF6" w:rsidRDefault="00D309CC" w:rsidP="00D46431">
      <w:pPr>
        <w:pStyle w:val="CH"/>
      </w:pPr>
      <w:bookmarkStart w:id="0" w:name="historyclause"/>
      <w:r w:rsidRPr="002F2CF6">
        <w:t>3GPP RAN</w:t>
      </w:r>
      <w:r w:rsidR="00CF20E3" w:rsidRPr="002F2CF6">
        <w:t xml:space="preserve"> </w:t>
      </w:r>
      <w:r w:rsidRPr="002F2CF6">
        <w:t>WG</w:t>
      </w:r>
      <w:r w:rsidR="003C564B" w:rsidRPr="002F2CF6">
        <w:t>4</w:t>
      </w:r>
      <w:r w:rsidRPr="002F2CF6">
        <w:t xml:space="preserve"> Meeting #</w:t>
      </w:r>
      <w:r w:rsidR="003C564B" w:rsidRPr="002F2CF6">
        <w:t>9</w:t>
      </w:r>
      <w:r w:rsidR="00196EAF" w:rsidRPr="002F2CF6">
        <w:t>3</w:t>
      </w:r>
      <w:r w:rsidRPr="002F2CF6">
        <w:tab/>
      </w:r>
      <w:r w:rsidR="00D46431" w:rsidRPr="002F2CF6">
        <w:tab/>
      </w:r>
      <w:r w:rsidRPr="002F2CF6">
        <w:t>R</w:t>
      </w:r>
      <w:r w:rsidR="003C564B" w:rsidRPr="002F2CF6">
        <w:t>4</w:t>
      </w:r>
      <w:r w:rsidRPr="002F2CF6">
        <w:t>-</w:t>
      </w:r>
      <w:r w:rsidR="00D46431" w:rsidRPr="002F2CF6">
        <w:t>19</w:t>
      </w:r>
      <w:r w:rsidR="00CE2FAD" w:rsidRPr="002F2CF6">
        <w:t>1</w:t>
      </w:r>
      <w:r w:rsidR="002F2CF6" w:rsidRPr="002F2CF6">
        <w:t>3534</w:t>
      </w:r>
    </w:p>
    <w:p w14:paraId="50DC9730" w14:textId="2C1365EA" w:rsidR="00D309CC" w:rsidRPr="002F2CF6" w:rsidRDefault="00196EAF" w:rsidP="00D46431">
      <w:pPr>
        <w:pStyle w:val="CH"/>
        <w:tabs>
          <w:tab w:val="clear" w:pos="7920"/>
        </w:tabs>
        <w:rPr>
          <w:b w:val="0"/>
        </w:rPr>
      </w:pPr>
      <w:r w:rsidRPr="002F2CF6">
        <w:t>Reno</w:t>
      </w:r>
      <w:r w:rsidR="00D309CC" w:rsidRPr="002F2CF6">
        <w:t xml:space="preserve">, </w:t>
      </w:r>
      <w:r w:rsidRPr="002F2CF6">
        <w:t>US</w:t>
      </w:r>
      <w:r w:rsidR="00D309CC" w:rsidRPr="002F2CF6">
        <w:t xml:space="preserve">, </w:t>
      </w:r>
      <w:r w:rsidR="00CE2FAD" w:rsidRPr="002F2CF6">
        <w:t>1</w:t>
      </w:r>
      <w:r w:rsidRPr="002F2CF6">
        <w:t>8</w:t>
      </w:r>
      <w:r w:rsidR="003C564B" w:rsidRPr="002F2CF6">
        <w:t>-</w:t>
      </w:r>
      <w:r w:rsidRPr="002F2CF6">
        <w:t>22nd</w:t>
      </w:r>
      <w:r w:rsidR="003C564B" w:rsidRPr="002F2CF6">
        <w:t xml:space="preserve"> </w:t>
      </w:r>
      <w:r w:rsidR="00CE2FAD" w:rsidRPr="002F2CF6">
        <w:t>October</w:t>
      </w:r>
      <w:r w:rsidR="003C564B" w:rsidRPr="002F2CF6">
        <w:t xml:space="preserve"> 2019</w:t>
      </w:r>
      <w:r w:rsidR="00D46431" w:rsidRPr="002F2CF6">
        <w:tab/>
      </w:r>
    </w:p>
    <w:p w14:paraId="39A0EE25" w14:textId="77777777" w:rsidR="00D309CC" w:rsidRPr="002F2CF6" w:rsidRDefault="00D309CC" w:rsidP="00D309CC">
      <w:pPr>
        <w:tabs>
          <w:tab w:val="left" w:pos="2160"/>
        </w:tabs>
        <w:rPr>
          <w:rFonts w:ascii="Arial" w:hAnsi="Arial" w:cs="Arial"/>
          <w:b/>
        </w:rPr>
      </w:pPr>
    </w:p>
    <w:p w14:paraId="6DDCE159" w14:textId="18B0E39A" w:rsidR="00D309CC" w:rsidRPr="002F2CF6" w:rsidRDefault="00D309CC" w:rsidP="00D309CC">
      <w:pPr>
        <w:pStyle w:val="CH"/>
        <w:rPr>
          <w:b w:val="0"/>
        </w:rPr>
      </w:pPr>
      <w:r w:rsidRPr="002F2CF6">
        <w:t>Agenda item:</w:t>
      </w:r>
      <w:r w:rsidRPr="002F2CF6">
        <w:tab/>
      </w:r>
      <w:r w:rsidR="00781A53" w:rsidRPr="002F2CF6">
        <w:t>1</w:t>
      </w:r>
      <w:r w:rsidR="002F2CF6" w:rsidRPr="002F2CF6">
        <w:t>3</w:t>
      </w:r>
      <w:r w:rsidR="00781A53" w:rsidRPr="002F2CF6">
        <w:t>.1</w:t>
      </w:r>
    </w:p>
    <w:p w14:paraId="4DBE005A" w14:textId="77AD1540" w:rsidR="00D309CC" w:rsidRPr="002F2CF6" w:rsidRDefault="00D309CC" w:rsidP="00D309CC">
      <w:pPr>
        <w:pStyle w:val="CH"/>
        <w:rPr>
          <w:b w:val="0"/>
        </w:rPr>
      </w:pPr>
      <w:r w:rsidRPr="002F2CF6">
        <w:t>Source:</w:t>
      </w:r>
      <w:r w:rsidRPr="002F2CF6">
        <w:tab/>
        <w:t>Apple</w:t>
      </w:r>
    </w:p>
    <w:p w14:paraId="0D2061A1" w14:textId="4D7D7A95" w:rsidR="00D309CC" w:rsidRPr="002F2CF6" w:rsidRDefault="00D309CC" w:rsidP="00D309CC">
      <w:pPr>
        <w:pStyle w:val="CH"/>
      </w:pPr>
      <w:r w:rsidRPr="002F2CF6">
        <w:t>Title:</w:t>
      </w:r>
      <w:r w:rsidRPr="002F2CF6">
        <w:tab/>
      </w:r>
      <w:r w:rsidR="00196EAF" w:rsidRPr="002F2CF6">
        <w:t>Solutions for unusual</w:t>
      </w:r>
      <w:r w:rsidR="00CE2FAD" w:rsidRPr="002F2CF6">
        <w:t xml:space="preserve"> </w:t>
      </w:r>
      <w:r w:rsidR="00196EAF" w:rsidRPr="002F2CF6">
        <w:t>Spectrum allocations</w:t>
      </w:r>
      <w:r w:rsidR="00CE2FAD" w:rsidRPr="002F2CF6">
        <w:t xml:space="preserve"> for </w:t>
      </w:r>
      <w:r w:rsidR="0075242E" w:rsidRPr="002F2CF6">
        <w:t>NR bands</w:t>
      </w:r>
    </w:p>
    <w:p w14:paraId="2E4E044D" w14:textId="45394524" w:rsidR="00D309CC" w:rsidRPr="002F2CF6" w:rsidRDefault="00D309CC" w:rsidP="00D309CC">
      <w:pPr>
        <w:pStyle w:val="CH"/>
      </w:pPr>
      <w:r w:rsidRPr="002F2CF6">
        <w:t>Document for:</w:t>
      </w:r>
      <w:r w:rsidRPr="002F2CF6">
        <w:tab/>
      </w:r>
      <w:r w:rsidR="0009755D" w:rsidRPr="002F2CF6">
        <w:t>Approval</w:t>
      </w:r>
    </w:p>
    <w:p w14:paraId="0207DB43" w14:textId="77777777" w:rsidR="00D46431" w:rsidRPr="002F2CF6" w:rsidRDefault="00D46431" w:rsidP="00D309CC">
      <w:pPr>
        <w:pStyle w:val="CH"/>
        <w:rPr>
          <w:b w:val="0"/>
        </w:rPr>
      </w:pPr>
    </w:p>
    <w:p w14:paraId="0273524A" w14:textId="77777777" w:rsidR="008E7986" w:rsidRPr="002F2CF6" w:rsidRDefault="008E7986" w:rsidP="008E7986">
      <w:pPr>
        <w:pStyle w:val="Heading1"/>
      </w:pPr>
      <w:r w:rsidRPr="002F2CF6">
        <w:t>1</w:t>
      </w:r>
      <w:r w:rsidRPr="002F2CF6">
        <w:tab/>
        <w:t xml:space="preserve">Introduction </w:t>
      </w:r>
    </w:p>
    <w:p w14:paraId="06E92CC7" w14:textId="294339F7" w:rsidR="008E7986" w:rsidRPr="002F2CF6" w:rsidRDefault="00D554AC" w:rsidP="0075242E">
      <w:r w:rsidRPr="002F2CF6">
        <w:t xml:space="preserve">In </w:t>
      </w:r>
      <w:r w:rsidR="00196EAF" w:rsidRPr="002F2CF6">
        <w:t xml:space="preserve">the last RAN4 meeting a WF was agreed to enable the usage of unusual or “brand new” Channel Bandwidths. This paper proposes how this spectrum can be used without specifying new </w:t>
      </w:r>
      <w:r w:rsidR="00721F55" w:rsidRPr="002F2CF6">
        <w:t xml:space="preserve">UE </w:t>
      </w:r>
      <w:r w:rsidR="00196EAF" w:rsidRPr="002F2CF6">
        <w:t>Channel Bandwidths</w:t>
      </w:r>
      <w:r w:rsidRPr="002F2CF6">
        <w:t>.</w:t>
      </w:r>
    </w:p>
    <w:p w14:paraId="3A67921B" w14:textId="33E3432D" w:rsidR="008E7986" w:rsidRPr="002F2CF6" w:rsidRDefault="008E7986" w:rsidP="008E7986">
      <w:pPr>
        <w:pStyle w:val="Heading1"/>
      </w:pPr>
      <w:r w:rsidRPr="002F2CF6">
        <w:t>2</w:t>
      </w:r>
      <w:r w:rsidRPr="002F2CF6">
        <w:tab/>
      </w:r>
      <w:r w:rsidR="00F04CE1" w:rsidRPr="002F2CF6">
        <w:t>Issues with adding “brand new”</w:t>
      </w:r>
      <w:r w:rsidR="00D554AC" w:rsidRPr="002F2CF6">
        <w:t xml:space="preserve"> Channel Bandwidths</w:t>
      </w:r>
      <w:r w:rsidRPr="002F2CF6">
        <w:t xml:space="preserve"> </w:t>
      </w:r>
    </w:p>
    <w:p w14:paraId="4D871DF8" w14:textId="4CCFAC15" w:rsidR="00055B36" w:rsidRPr="002F2CF6" w:rsidRDefault="00D554AC" w:rsidP="0009755D">
      <w:r w:rsidRPr="002F2CF6">
        <w:t>For NR there have been multiple channel bandwidths specified, which cover almost any need of bandwidths. These are 5, 10, 15, 20, 25, 30, 40, 50, 60, 80 and 100MHz, which are mandatory to support</w:t>
      </w:r>
      <w:r w:rsidR="0075242E" w:rsidRPr="002F2CF6">
        <w:t>,</w:t>
      </w:r>
      <w:r w:rsidRPr="002F2CF6">
        <w:t xml:space="preserve"> while 90MHz </w:t>
      </w:r>
      <w:r w:rsidR="00F04CE1" w:rsidRPr="002F2CF6">
        <w:t>was</w:t>
      </w:r>
      <w:r w:rsidRPr="002F2CF6">
        <w:t xml:space="preserve"> optional</w:t>
      </w:r>
      <w:r w:rsidR="00F04CE1" w:rsidRPr="002F2CF6">
        <w:t xml:space="preserve"> in rel. 15</w:t>
      </w:r>
      <w:r w:rsidR="00055B36" w:rsidRPr="002F2CF6">
        <w:t xml:space="preserve"> </w:t>
      </w:r>
      <w:r w:rsidR="002F2CF6" w:rsidRPr="002F2CF6">
        <w:t xml:space="preserve">and became mandatory in Rel. 16 </w:t>
      </w:r>
      <w:r w:rsidR="00055B36" w:rsidRPr="002F2CF6">
        <w:t xml:space="preserve">and 70MHz was already introduced in the </w:t>
      </w:r>
      <w:proofErr w:type="spellStart"/>
      <w:r w:rsidR="00055B36" w:rsidRPr="002F2CF6">
        <w:t>basestation</w:t>
      </w:r>
      <w:proofErr w:type="spellEnd"/>
      <w:r w:rsidR="00055B36" w:rsidRPr="002F2CF6">
        <w:t xml:space="preserve"> spec and will also be added to the UE spec</w:t>
      </w:r>
      <w:r w:rsidR="002F2CF6" w:rsidRPr="002F2CF6">
        <w:t xml:space="preserve"> in Rel. 16</w:t>
      </w:r>
      <w:r w:rsidRPr="002F2CF6">
        <w:t xml:space="preserve">. </w:t>
      </w:r>
      <w:r w:rsidR="00055B36" w:rsidRPr="002F2CF6">
        <w:t xml:space="preserve">The result is that we have quite a fine granularity of 5MHz from 5MHz to 30MHz and 10MHz from 40 to 100MHz. These 13 bandwidths should be sufficient for all needs and it is already difficult to implement in the UE, as more bandwidths increase complexity in the UE design, development and testing. </w:t>
      </w:r>
    </w:p>
    <w:p w14:paraId="6B0FEFC6" w14:textId="5FC52757" w:rsidR="00FB49CF" w:rsidRPr="00A6171D" w:rsidRDefault="0012087C" w:rsidP="0009755D">
      <w:r w:rsidRPr="002F2CF6">
        <w:t>Despite the fine granularity w</w:t>
      </w:r>
      <w:r w:rsidR="00FB49CF" w:rsidRPr="002F2CF6">
        <w:t xml:space="preserve">e have already seen requests for 7, 11, 12, 13, 35, and 95MHz and there are many more to come, since once we start </w:t>
      </w:r>
      <w:r w:rsidR="008E1FF8" w:rsidRPr="002F2CF6">
        <w:t>adding</w:t>
      </w:r>
      <w:r w:rsidR="00FB49CF" w:rsidRPr="002F2CF6">
        <w:t xml:space="preserve"> new bandwidths, there will be more operators coming and asking for odd bandwidths, </w:t>
      </w:r>
      <w:r w:rsidR="008E1FF8" w:rsidRPr="002F2CF6">
        <w:t>becau</w:t>
      </w:r>
      <w:r w:rsidR="00526CFF" w:rsidRPr="002F2CF6">
        <w:t>s</w:t>
      </w:r>
      <w:r w:rsidR="008E1FF8" w:rsidRPr="002F2CF6">
        <w:t xml:space="preserve">e they have spectrum that </w:t>
      </w:r>
      <w:r w:rsidR="002F2CF6" w:rsidRPr="002F2CF6">
        <w:t xml:space="preserve">doesn’t </w:t>
      </w:r>
      <w:r w:rsidR="008E1FF8" w:rsidRPr="002F2CF6">
        <w:t xml:space="preserve">exactly fits the defined CBWs but is slightly off. If we start defining new CBWs for each new spectrum allocation not exactly fitting to the CBWs, we may </w:t>
      </w:r>
      <w:r w:rsidR="00FB49CF" w:rsidRPr="002F2CF6">
        <w:t xml:space="preserve">finally </w:t>
      </w:r>
      <w:r w:rsidR="008E1FF8" w:rsidRPr="002F2CF6">
        <w:t>end up with having multiple times the already existing</w:t>
      </w:r>
      <w:r w:rsidR="00FB49CF" w:rsidRPr="002F2CF6">
        <w:t xml:space="preserve"> bandwidths specified.</w:t>
      </w:r>
      <w:r w:rsidR="00526CFF" w:rsidRPr="002F2CF6">
        <w:t xml:space="preserve"> On the other hand of course the operator wants to use all of the </w:t>
      </w:r>
      <w:r w:rsidR="00526CFF" w:rsidRPr="00A6171D">
        <w:t>spectrum available, and we need to show ways how to use the spectrum efficiently.</w:t>
      </w:r>
    </w:p>
    <w:p w14:paraId="043F4A94" w14:textId="3834BF95" w:rsidR="0009755D" w:rsidRPr="00A6171D" w:rsidRDefault="008E1FF8" w:rsidP="0009755D">
      <w:r w:rsidRPr="00A6171D">
        <w:t xml:space="preserve">While it is relatively easy to specify new CBWs in 3GPP, it has a severe impact on the UE development </w:t>
      </w:r>
      <w:r w:rsidR="00D554AC" w:rsidRPr="00A6171D">
        <w:t>The</w:t>
      </w:r>
      <w:r w:rsidR="00055B36" w:rsidRPr="00A6171D">
        <w:t>se are the issues when specifying more bandwidths in the UE:</w:t>
      </w:r>
    </w:p>
    <w:p w14:paraId="16EA8EA3" w14:textId="5B90BCDC" w:rsidR="00055B36" w:rsidRPr="00A6171D" w:rsidRDefault="00055B36" w:rsidP="00055B36">
      <w:pPr>
        <w:pStyle w:val="ListParagraph"/>
        <w:numPr>
          <w:ilvl w:val="0"/>
          <w:numId w:val="11"/>
        </w:numPr>
      </w:pPr>
      <w:r w:rsidRPr="00A6171D">
        <w:t xml:space="preserve">More bandwidths result in more </w:t>
      </w:r>
      <w:r w:rsidR="00FB49CF" w:rsidRPr="00A6171D">
        <w:t xml:space="preserve">complex </w:t>
      </w:r>
      <w:proofErr w:type="spellStart"/>
      <w:r w:rsidR="00FB49CF" w:rsidRPr="00A6171D">
        <w:t>analog</w:t>
      </w:r>
      <w:proofErr w:type="spellEnd"/>
      <w:r w:rsidR="00FB49CF" w:rsidRPr="00A6171D">
        <w:t xml:space="preserve"> and digital baseband filter</w:t>
      </w:r>
      <w:r w:rsidR="002F2CF6" w:rsidRPr="00A6171D">
        <w:t xml:space="preserve"> design</w:t>
      </w:r>
      <w:r w:rsidR="00FB49CF" w:rsidRPr="00A6171D">
        <w:t xml:space="preserve"> in the UE, since usually for each BW a new bandwidth will be designed into the filters</w:t>
      </w:r>
    </w:p>
    <w:p w14:paraId="2D6F8A0F" w14:textId="404ACFBD" w:rsidR="00FB49CF" w:rsidRPr="00A6171D" w:rsidRDefault="00FB49CF" w:rsidP="00055B36">
      <w:pPr>
        <w:pStyle w:val="ListParagraph"/>
        <w:numPr>
          <w:ilvl w:val="0"/>
          <w:numId w:val="11"/>
        </w:numPr>
      </w:pPr>
      <w:r w:rsidRPr="00A6171D">
        <w:t>All possible configurations of a UE in the RF and BB need to be tested in the development phase of the chipset and the phone, so all permutations of CBW, SCS, modulations, RB allocations and CA combinations</w:t>
      </w:r>
      <w:r w:rsidR="00774F1E" w:rsidRPr="00A6171D">
        <w:t xml:space="preserve"> need to be tested during development</w:t>
      </w:r>
      <w:r w:rsidR="008E1FF8" w:rsidRPr="00A6171D">
        <w:t xml:space="preserve"> for functionality and performance</w:t>
      </w:r>
      <w:r w:rsidR="00774F1E" w:rsidRPr="00A6171D">
        <w:t>. I</w:t>
      </w:r>
      <w:r w:rsidRPr="00A6171D">
        <w:t xml:space="preserve">f we double the number of </w:t>
      </w:r>
      <w:r w:rsidR="00774F1E" w:rsidRPr="00A6171D">
        <w:t xml:space="preserve">possible </w:t>
      </w:r>
      <w:r w:rsidRPr="00A6171D">
        <w:t>bandwidths</w:t>
      </w:r>
      <w:r w:rsidR="002F2CF6" w:rsidRPr="00A6171D">
        <w:t>,</w:t>
      </w:r>
      <w:r w:rsidRPr="00A6171D">
        <w:t xml:space="preserve"> the number configurations </w:t>
      </w:r>
      <w:r w:rsidR="002F2CF6" w:rsidRPr="00A6171D">
        <w:t xml:space="preserve">to be developed and tested </w:t>
      </w:r>
      <w:r w:rsidRPr="00A6171D">
        <w:t>is also doubled. This is independent of what</w:t>
      </w:r>
      <w:r w:rsidR="00774F1E" w:rsidRPr="00A6171D">
        <w:t xml:space="preserve"> testing is specified in RAN5 specs</w:t>
      </w:r>
      <w:r w:rsidR="00124FD7" w:rsidRPr="00A6171D">
        <w:t xml:space="preserve"> and may impact time to market</w:t>
      </w:r>
    </w:p>
    <w:p w14:paraId="0E9E664A" w14:textId="3B068B3A" w:rsidR="00526CFF" w:rsidRPr="00A6171D" w:rsidRDefault="00526CFF" w:rsidP="00055B36">
      <w:pPr>
        <w:pStyle w:val="ListParagraph"/>
        <w:numPr>
          <w:ilvl w:val="0"/>
          <w:numId w:val="11"/>
        </w:numPr>
      </w:pPr>
      <w:r w:rsidRPr="00A6171D">
        <w:t xml:space="preserve">Adding all the new </w:t>
      </w:r>
      <w:r w:rsidR="002F2CF6" w:rsidRPr="00A6171D">
        <w:t xml:space="preserve">bandwidth </w:t>
      </w:r>
      <w:r w:rsidRPr="00A6171D">
        <w:t>configuration permutations will result in a much higher complexity in the UE</w:t>
      </w:r>
    </w:p>
    <w:p w14:paraId="30857756" w14:textId="644436C1" w:rsidR="00774F1E" w:rsidRPr="00A6171D" w:rsidRDefault="00774F1E" w:rsidP="00055B36">
      <w:pPr>
        <w:pStyle w:val="ListParagraph"/>
        <w:numPr>
          <w:ilvl w:val="0"/>
          <w:numId w:val="11"/>
        </w:numPr>
      </w:pPr>
      <w:r w:rsidRPr="00A6171D">
        <w:t>RAN5 testing is also becoming more complex due to the higher number of permutations for test</w:t>
      </w:r>
      <w:r w:rsidR="00526CFF" w:rsidRPr="00A6171D">
        <w:t>, however, in some test cases RAN5 may decide not to test it, but there will also be quite a number of tests where all CBWs will be tested</w:t>
      </w:r>
    </w:p>
    <w:p w14:paraId="18DEB2F0" w14:textId="3C433282" w:rsidR="00A75A83" w:rsidRPr="00A6171D" w:rsidRDefault="00774F1E" w:rsidP="00E72324">
      <w:pPr>
        <w:pStyle w:val="ListParagraph"/>
        <w:numPr>
          <w:ilvl w:val="0"/>
          <w:numId w:val="11"/>
        </w:numPr>
      </w:pPr>
      <w:r w:rsidRPr="00A6171D">
        <w:t xml:space="preserve">Even if RAN5 decides not to test each bandwidth, </w:t>
      </w:r>
      <w:r w:rsidR="00526CFF" w:rsidRPr="00A6171D">
        <w:t xml:space="preserve">all </w:t>
      </w:r>
      <w:r w:rsidRPr="00A6171D">
        <w:t xml:space="preserve">the bandwidths </w:t>
      </w:r>
      <w:r w:rsidR="00526CFF" w:rsidRPr="00A6171D">
        <w:t xml:space="preserve">the UE supports </w:t>
      </w:r>
      <w:r w:rsidRPr="00A6171D">
        <w:t>will be tested in regulatory type approval</w:t>
      </w:r>
      <w:r w:rsidR="002F2CF6" w:rsidRPr="00A6171D">
        <w:t xml:space="preserve"> for the TX side</w:t>
      </w:r>
      <w:r w:rsidRPr="00A6171D">
        <w:t xml:space="preserve">.  </w:t>
      </w:r>
      <w:r w:rsidR="00F5250F" w:rsidRPr="00A6171D">
        <w:rPr>
          <w:lang w:val="en-US"/>
        </w:rPr>
        <w:t xml:space="preserve"> </w:t>
      </w:r>
    </w:p>
    <w:p w14:paraId="6E83774E" w14:textId="7DF65492" w:rsidR="00124FD7" w:rsidRPr="00A6171D" w:rsidRDefault="00124FD7" w:rsidP="00124FD7">
      <w:pPr>
        <w:rPr>
          <w:lang w:val="en-US"/>
        </w:rPr>
      </w:pPr>
      <w:r w:rsidRPr="00A6171D">
        <w:rPr>
          <w:lang w:val="en-US"/>
        </w:rPr>
        <w:t>There have been several proposals in the last RAN4#92bis meeting showing how operators can use their spectrum with the existing, already specified CBWs without specifying new CBWs in 3GPP.</w:t>
      </w:r>
    </w:p>
    <w:p w14:paraId="0A734F63" w14:textId="5A620E85" w:rsidR="00526CFF" w:rsidRPr="00A6171D" w:rsidRDefault="00526CFF" w:rsidP="00526CFF">
      <w:pPr>
        <w:pStyle w:val="TOC1"/>
        <w:rPr>
          <w:rFonts w:asciiTheme="minorHAnsi" w:eastAsiaTheme="minorEastAsia" w:hAnsiTheme="minorHAnsi" w:cstheme="minorBidi"/>
          <w:b w:val="0"/>
          <w:bCs w:val="0"/>
          <w:noProof/>
          <w:sz w:val="24"/>
          <w:szCs w:val="24"/>
          <w:lang w:val="en-US"/>
        </w:rPr>
      </w:pPr>
      <w:r w:rsidRPr="00A6171D">
        <w:rPr>
          <w:noProof/>
        </w:rPr>
        <w:t>Observation 1:</w:t>
      </w:r>
      <w:r w:rsidRPr="00A6171D">
        <w:rPr>
          <w:rFonts w:asciiTheme="minorHAnsi" w:eastAsiaTheme="minorEastAsia" w:hAnsiTheme="minorHAnsi" w:cstheme="minorBidi"/>
          <w:b w:val="0"/>
          <w:bCs w:val="0"/>
          <w:noProof/>
          <w:sz w:val="24"/>
          <w:szCs w:val="24"/>
          <w:lang w:val="en-US"/>
        </w:rPr>
        <w:tab/>
      </w:r>
      <w:r w:rsidRPr="00A6171D">
        <w:rPr>
          <w:noProof/>
        </w:rPr>
        <w:t xml:space="preserve">Adding new channel bandwidths that haven’t been specified yet, will result in significantly higher complexity of use cases and significantly higher </w:t>
      </w:r>
      <w:r w:rsidR="00124FD7" w:rsidRPr="00A6171D">
        <w:rPr>
          <w:noProof/>
        </w:rPr>
        <w:t xml:space="preserve">development and </w:t>
      </w:r>
      <w:r w:rsidRPr="00A6171D">
        <w:rPr>
          <w:noProof/>
        </w:rPr>
        <w:t xml:space="preserve">test effort for the UE </w:t>
      </w:r>
    </w:p>
    <w:p w14:paraId="6FE5015E" w14:textId="7A90764B" w:rsidR="00124FD7" w:rsidRPr="00A6171D" w:rsidRDefault="00124FD7" w:rsidP="00124FD7">
      <w:pPr>
        <w:pStyle w:val="TOC1"/>
        <w:rPr>
          <w:noProof/>
        </w:rPr>
      </w:pPr>
      <w:r w:rsidRPr="00A6171D">
        <w:rPr>
          <w:noProof/>
        </w:rPr>
        <w:t>Proposal 1:</w:t>
      </w:r>
      <w:r w:rsidRPr="00A6171D">
        <w:rPr>
          <w:noProof/>
        </w:rPr>
        <w:tab/>
        <w:t>RAN4 agrees not to specify new Channel bandwidths for the UE</w:t>
      </w:r>
      <w:r w:rsidR="00B61020" w:rsidRPr="00A6171D">
        <w:rPr>
          <w:noProof/>
        </w:rPr>
        <w:t>. Instead RAN4 studies options to efficiently use the spectrum with the exisiting CBWs already specified.</w:t>
      </w:r>
    </w:p>
    <w:p w14:paraId="7BE5CD85" w14:textId="30A1A642" w:rsidR="00025CDD" w:rsidRPr="00196EAF" w:rsidRDefault="00025CDD" w:rsidP="00D20165">
      <w:pPr>
        <w:pStyle w:val="TOC1"/>
        <w:ind w:left="0" w:firstLine="0"/>
        <w:rPr>
          <w:noProof/>
          <w:color w:val="FF0000"/>
        </w:rPr>
      </w:pPr>
    </w:p>
    <w:p w14:paraId="7228DA19" w14:textId="04A4D3E2" w:rsidR="00E72324" w:rsidRPr="00A6171D" w:rsidRDefault="00AD081C" w:rsidP="004B2602">
      <w:pPr>
        <w:pStyle w:val="Heading1"/>
      </w:pPr>
      <w:r w:rsidRPr="00A6171D">
        <w:lastRenderedPageBreak/>
        <w:t>3</w:t>
      </w:r>
      <w:r w:rsidRPr="00A6171D">
        <w:tab/>
      </w:r>
      <w:r w:rsidR="00B61020" w:rsidRPr="00A6171D">
        <w:t>Efficient usage of the existing CBWs for spectrum allocations not exactly fitting the CBWs</w:t>
      </w:r>
      <w:r w:rsidRPr="00A6171D">
        <w:t xml:space="preserve"> </w:t>
      </w:r>
    </w:p>
    <w:p w14:paraId="449B3BBA" w14:textId="308BAA64" w:rsidR="00FD5D83" w:rsidRPr="00A6171D" w:rsidRDefault="00B61020" w:rsidP="008F0727">
      <w:pPr>
        <w:rPr>
          <w:lang w:val="en-US"/>
        </w:rPr>
      </w:pPr>
      <w:r w:rsidRPr="00A6171D">
        <w:rPr>
          <w:lang w:val="en-US"/>
        </w:rPr>
        <w:t>There are multiple possibilities to fully use the spectrum without specifying new UE Channel Bandwidths:</w:t>
      </w:r>
    </w:p>
    <w:p w14:paraId="55E02F34" w14:textId="4CC0CDEC" w:rsidR="00B61020" w:rsidRPr="00A6171D" w:rsidRDefault="00B61020" w:rsidP="00B61020">
      <w:pPr>
        <w:pStyle w:val="ListParagraph"/>
        <w:numPr>
          <w:ilvl w:val="0"/>
          <w:numId w:val="11"/>
        </w:numPr>
      </w:pPr>
      <w:r w:rsidRPr="00A6171D">
        <w:t>Contiguous intra-band Carrier Aggregation</w:t>
      </w:r>
    </w:p>
    <w:p w14:paraId="1BA8A70F" w14:textId="3919D4CC" w:rsidR="00B61020" w:rsidRPr="00A6171D" w:rsidRDefault="00B61020" w:rsidP="00B61020">
      <w:pPr>
        <w:pStyle w:val="ListParagraph"/>
        <w:numPr>
          <w:ilvl w:val="0"/>
          <w:numId w:val="11"/>
        </w:numPr>
      </w:pPr>
      <w:r w:rsidRPr="00A6171D">
        <w:t>Usa</w:t>
      </w:r>
      <w:r w:rsidR="008007D9" w:rsidRPr="00A6171D">
        <w:t>g</w:t>
      </w:r>
      <w:r w:rsidRPr="00A6171D">
        <w:t>e of bandwidth parts</w:t>
      </w:r>
    </w:p>
    <w:p w14:paraId="2F05757F" w14:textId="21E6D165" w:rsidR="008007D9" w:rsidRPr="00A6171D" w:rsidRDefault="008007D9" w:rsidP="00B61020">
      <w:pPr>
        <w:pStyle w:val="ListParagraph"/>
        <w:numPr>
          <w:ilvl w:val="0"/>
          <w:numId w:val="11"/>
        </w:numPr>
      </w:pPr>
      <w:r w:rsidRPr="00A6171D">
        <w:t>Use of a smaller bandwidth</w:t>
      </w:r>
      <w:r w:rsidR="001A29F8" w:rsidRPr="00A6171D">
        <w:t>s</w:t>
      </w:r>
      <w:r w:rsidRPr="00A6171D">
        <w:t xml:space="preserve"> than the available spectrum</w:t>
      </w:r>
    </w:p>
    <w:p w14:paraId="13CD287C" w14:textId="77F79010" w:rsidR="008007D9" w:rsidRPr="00A6171D" w:rsidRDefault="008007D9" w:rsidP="00B61020">
      <w:pPr>
        <w:pStyle w:val="ListParagraph"/>
        <w:numPr>
          <w:ilvl w:val="0"/>
          <w:numId w:val="11"/>
        </w:numPr>
      </w:pPr>
      <w:r w:rsidRPr="00A6171D">
        <w:t>Use of a larger bandwidth in the UE than the available spectrum and only using RB allocations within the available spectrum</w:t>
      </w:r>
    </w:p>
    <w:p w14:paraId="4F8AFEDC" w14:textId="62222E09" w:rsidR="001A29F8" w:rsidRDefault="001A29F8" w:rsidP="001A29F8">
      <w:pPr>
        <w:pStyle w:val="Heading2"/>
      </w:pPr>
      <w:r>
        <w:t>3.1</w:t>
      </w:r>
      <w:r>
        <w:tab/>
        <w:t>Contiguous intra-band CA</w:t>
      </w:r>
    </w:p>
    <w:p w14:paraId="79148189" w14:textId="7EA5DCD8" w:rsidR="00B61020" w:rsidRPr="00A6171D" w:rsidRDefault="001A29F8" w:rsidP="008F0727">
      <w:r w:rsidRPr="00A6171D">
        <w:t xml:space="preserve">Contiguous CA can be used to utilize the full spectrum without specifying new CBWs. One example is to use intra-band contiguous CA with 20MHz + 15MHz CBWs to cover the spectrum with 35MHz. However, there will be operators complaining about the </w:t>
      </w:r>
      <w:r w:rsidR="00A6171D" w:rsidRPr="00A6171D">
        <w:t xml:space="preserve">small </w:t>
      </w:r>
      <w:r w:rsidRPr="00A6171D">
        <w:t>gap in-between the carriers. There are several possibilities to solve this:</w:t>
      </w:r>
    </w:p>
    <w:p w14:paraId="50482BFF" w14:textId="66A78950" w:rsidR="00ED77BD" w:rsidRPr="00A6171D" w:rsidRDefault="00ED77BD" w:rsidP="0031034F">
      <w:r w:rsidRPr="00A6171D">
        <w:t xml:space="preserve">Contiguous intra-band Carrier Aggregation just </w:t>
      </w:r>
      <w:r w:rsidR="008B0466" w:rsidRPr="00A6171D">
        <w:t>has a specification for</w:t>
      </w:r>
      <w:r w:rsidRPr="00A6171D">
        <w:t xml:space="preserve"> a</w:t>
      </w:r>
      <w:r w:rsidR="008B0466" w:rsidRPr="00A6171D">
        <w:t xml:space="preserve"> </w:t>
      </w:r>
      <w:r w:rsidRPr="00A6171D">
        <w:t>nominal channel spacing, but the channel spacing can be adjusted according to the needs</w:t>
      </w:r>
      <w:r w:rsidR="00A6171D" w:rsidRPr="00A6171D">
        <w:t xml:space="preserve"> in a raster that is a multiple of the SCS and the channel raster</w:t>
      </w:r>
      <w:r w:rsidRPr="00A6171D">
        <w:t>. So there doesn’t need to be a gap, since the channels can be shifted closer than the nominal channel spacing until there is no gap left</w:t>
      </w:r>
      <w:r w:rsidR="0031034F" w:rsidRPr="00A6171D">
        <w:t>.</w:t>
      </w:r>
    </w:p>
    <w:p w14:paraId="13BD69F2" w14:textId="35786477" w:rsidR="005856CE" w:rsidRPr="00A6171D" w:rsidRDefault="008B0466" w:rsidP="0031034F">
      <w:r w:rsidRPr="00A6171D">
        <w:rPr>
          <w:noProof/>
        </w:rPr>
        <w:drawing>
          <wp:inline distT="0" distB="0" distL="0" distR="0" wp14:anchorId="5FE4391A" wp14:editId="756477CD">
            <wp:extent cx="2634559" cy="137346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650974" cy="1382025"/>
                    </a:xfrm>
                    <a:prstGeom prst="rect">
                      <a:avLst/>
                    </a:prstGeom>
                  </pic:spPr>
                </pic:pic>
              </a:graphicData>
            </a:graphic>
          </wp:inline>
        </w:drawing>
      </w:r>
      <w:r w:rsidRPr="00A6171D">
        <w:rPr>
          <w:noProof/>
        </w:rPr>
        <w:t xml:space="preserve"> </w:t>
      </w:r>
      <w:r w:rsidRPr="00A6171D">
        <w:rPr>
          <w:noProof/>
        </w:rPr>
        <w:drawing>
          <wp:inline distT="0" distB="0" distL="0" distR="0" wp14:anchorId="1B69B437" wp14:editId="4A21F65B">
            <wp:extent cx="2633980" cy="137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660084" cy="1386774"/>
                    </a:xfrm>
                    <a:prstGeom prst="rect">
                      <a:avLst/>
                    </a:prstGeom>
                  </pic:spPr>
                </pic:pic>
              </a:graphicData>
            </a:graphic>
          </wp:inline>
        </w:drawing>
      </w:r>
    </w:p>
    <w:p w14:paraId="152BAA91" w14:textId="05F39574" w:rsidR="009E6E52" w:rsidRPr="00146EA0" w:rsidRDefault="009E6E52" w:rsidP="00146EA0">
      <w:pPr>
        <w:pStyle w:val="TF"/>
      </w:pPr>
      <w:r w:rsidRPr="00A6171D">
        <w:t xml:space="preserve">Figure 1: </w:t>
      </w:r>
      <w:r w:rsidR="007A0324" w:rsidRPr="00A6171D">
        <w:t>Contiguous CA with and without gap</w:t>
      </w:r>
      <w:r w:rsidRPr="00A6171D">
        <w:t xml:space="preserve"> </w:t>
      </w:r>
    </w:p>
    <w:p w14:paraId="54481196" w14:textId="2087038D" w:rsidR="00B61020" w:rsidRPr="00146EA0" w:rsidRDefault="0031034F" w:rsidP="008F0727">
      <w:r w:rsidRPr="00146EA0">
        <w:t xml:space="preserve">For bandwidths where there is no easy combination of existing bandwidths, like 7 or 13 MHz, it should also be possible to shift the carriers further together, however, in that case the </w:t>
      </w:r>
      <w:proofErr w:type="spellStart"/>
      <w:r w:rsidRPr="00146EA0">
        <w:t>basestation</w:t>
      </w:r>
      <w:proofErr w:type="spellEnd"/>
      <w:r w:rsidRPr="00146EA0">
        <w:t xml:space="preserve"> needs to take care that in the overlap region the RBs are only allocated to one carrier and not the other.</w:t>
      </w:r>
      <w:r w:rsidR="000A2DD7" w:rsidRPr="00146EA0">
        <w:t xml:space="preserve"> However, this overlapping mode may need some more detailed </w:t>
      </w:r>
      <w:r w:rsidR="007E405D" w:rsidRPr="00146EA0">
        <w:t>investigations.</w:t>
      </w:r>
    </w:p>
    <w:p w14:paraId="34B1F2D4" w14:textId="4F53D62F" w:rsidR="0031034F" w:rsidRPr="0031034F" w:rsidRDefault="00146EA0" w:rsidP="00146EA0">
      <w:pPr>
        <w:jc w:val="center"/>
        <w:rPr>
          <w:color w:val="FF0000"/>
        </w:rPr>
      </w:pPr>
      <w:r w:rsidRPr="00146EA0">
        <w:rPr>
          <w:color w:val="FF0000"/>
        </w:rPr>
        <w:drawing>
          <wp:inline distT="0" distB="0" distL="0" distR="0" wp14:anchorId="6248A0C1" wp14:editId="72A8C328">
            <wp:extent cx="3150606" cy="2105381"/>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184352" cy="2127932"/>
                    </a:xfrm>
                    <a:prstGeom prst="rect">
                      <a:avLst/>
                    </a:prstGeom>
                  </pic:spPr>
                </pic:pic>
              </a:graphicData>
            </a:graphic>
          </wp:inline>
        </w:drawing>
      </w:r>
    </w:p>
    <w:p w14:paraId="7BE7107F" w14:textId="7413377C" w:rsidR="007A0324" w:rsidRPr="00146EA0" w:rsidRDefault="007A0324" w:rsidP="007A0324">
      <w:pPr>
        <w:pStyle w:val="TF"/>
      </w:pPr>
      <w:r w:rsidRPr="00146EA0">
        <w:t>Figure 2: Overlapping contiguous CA</w:t>
      </w:r>
      <w:r w:rsidR="00146EA0" w:rsidRPr="00146EA0">
        <w:t xml:space="preserve"> in case of 7MHz</w:t>
      </w:r>
      <w:r w:rsidRPr="00146EA0">
        <w:t xml:space="preserve"> </w:t>
      </w:r>
    </w:p>
    <w:p w14:paraId="029D0C82" w14:textId="2C110D46" w:rsidR="00FD5D83" w:rsidRPr="00146EA0" w:rsidRDefault="00781D07" w:rsidP="00781D07">
      <w:pPr>
        <w:pStyle w:val="TOC1"/>
        <w:rPr>
          <w:noProof/>
        </w:rPr>
      </w:pPr>
      <w:r w:rsidRPr="00146EA0">
        <w:rPr>
          <w:noProof/>
        </w:rPr>
        <w:t xml:space="preserve">Observation </w:t>
      </w:r>
      <w:r w:rsidR="0031034F" w:rsidRPr="00146EA0">
        <w:rPr>
          <w:noProof/>
        </w:rPr>
        <w:t>2</w:t>
      </w:r>
      <w:r w:rsidRPr="00146EA0">
        <w:rPr>
          <w:noProof/>
        </w:rPr>
        <w:t>:</w:t>
      </w:r>
      <w:r w:rsidRPr="00146EA0">
        <w:rPr>
          <w:rFonts w:asciiTheme="minorHAnsi" w:eastAsiaTheme="minorEastAsia" w:hAnsiTheme="minorHAnsi" w:cstheme="minorBidi"/>
          <w:b w:val="0"/>
          <w:bCs w:val="0"/>
          <w:noProof/>
          <w:sz w:val="24"/>
          <w:szCs w:val="24"/>
          <w:lang w:val="en-US"/>
        </w:rPr>
        <w:tab/>
      </w:r>
      <w:r w:rsidR="0031034F" w:rsidRPr="00146EA0">
        <w:rPr>
          <w:noProof/>
        </w:rPr>
        <w:t>Contiguous intra-band CA can be used to enable utilization of the full spectrum.</w:t>
      </w:r>
      <w:r w:rsidR="00146EA0" w:rsidRPr="00146EA0">
        <w:rPr>
          <w:noProof/>
        </w:rPr>
        <w:t xml:space="preserve"> </w:t>
      </w:r>
      <w:r w:rsidR="0031034F" w:rsidRPr="00146EA0">
        <w:rPr>
          <w:noProof/>
        </w:rPr>
        <w:t>To overcome the gap issue, the carriers can be shifted so that there is no gap</w:t>
      </w:r>
      <w:r w:rsidR="000A2DD7" w:rsidRPr="00146EA0">
        <w:rPr>
          <w:noProof/>
        </w:rPr>
        <w:t>. If it is possible to have them overlapping needs more detailed investigation</w:t>
      </w:r>
    </w:p>
    <w:p w14:paraId="3ADA666A" w14:textId="37C37CA9" w:rsidR="00B474C6" w:rsidRPr="00146EA0" w:rsidRDefault="00B474C6" w:rsidP="00B474C6">
      <w:pPr>
        <w:rPr>
          <w:lang w:val="en-US"/>
        </w:rPr>
      </w:pPr>
      <w:r w:rsidRPr="00146EA0">
        <w:rPr>
          <w:lang w:val="en-US"/>
        </w:rPr>
        <w:lastRenderedPageBreak/>
        <w:t>Contiguous intra-band CA is already specified in 38.101, so there is no need to add new features in the spec to utilize this way to use the full spectrum. Also it is a common feature supported in UEs.</w:t>
      </w:r>
    </w:p>
    <w:p w14:paraId="07C61C25" w14:textId="1BB1B4B6" w:rsidR="0031034F" w:rsidRPr="00F67EF5" w:rsidRDefault="0031034F" w:rsidP="0031034F">
      <w:pPr>
        <w:pStyle w:val="Heading2"/>
      </w:pPr>
      <w:r w:rsidRPr="00F67EF5">
        <w:t>3.2</w:t>
      </w:r>
      <w:r w:rsidRPr="00F67EF5">
        <w:tab/>
        <w:t>Using Bandwidth Parts</w:t>
      </w:r>
    </w:p>
    <w:p w14:paraId="0872FB2C" w14:textId="60A5DEC7" w:rsidR="008F6E93" w:rsidRPr="00F67EF5" w:rsidRDefault="00B474C6" w:rsidP="008F0727">
      <w:pPr>
        <w:rPr>
          <w:lang w:val="en-US"/>
        </w:rPr>
      </w:pPr>
      <w:r w:rsidRPr="00F67EF5">
        <w:rPr>
          <w:lang w:val="en-US"/>
        </w:rPr>
        <w:t>Bandwidth parts have intentionally been specified for the case that the UE doesn’t support the full channel bandwidth of the BS</w:t>
      </w:r>
      <w:r w:rsidR="009E6E52" w:rsidRPr="00F67EF5">
        <w:rPr>
          <w:lang w:val="en-US"/>
        </w:rPr>
        <w:t xml:space="preserve">. Therefore BWPs can be used to solve exactly this issue of having a BS using a CBW with the full spectrum of the operator, while the UE supports a </w:t>
      </w:r>
      <w:r w:rsidR="007E405D" w:rsidRPr="00F67EF5">
        <w:rPr>
          <w:lang w:val="en-US"/>
        </w:rPr>
        <w:t xml:space="preserve">large </w:t>
      </w:r>
      <w:r w:rsidR="009E6E52" w:rsidRPr="00F67EF5">
        <w:rPr>
          <w:lang w:val="en-US"/>
        </w:rPr>
        <w:t>part of this</w:t>
      </w:r>
      <w:r w:rsidR="005721BB" w:rsidRPr="00F67EF5">
        <w:rPr>
          <w:lang w:val="en-US"/>
        </w:rPr>
        <w:t>, but not the full BW</w:t>
      </w:r>
      <w:r w:rsidR="009E6E52" w:rsidRPr="00F67EF5">
        <w:rPr>
          <w:lang w:val="en-US"/>
        </w:rPr>
        <w:t xml:space="preserve">. </w:t>
      </w:r>
      <w:r w:rsidR="007E405D" w:rsidRPr="00F67EF5">
        <w:rPr>
          <w:lang w:val="en-US"/>
        </w:rPr>
        <w:t xml:space="preserve">This may require 3GPP to specify the new bandwidths for the BS, but not the UE. </w:t>
      </w:r>
      <w:r w:rsidR="009E6E52" w:rsidRPr="00F67EF5">
        <w:rPr>
          <w:lang w:val="en-US"/>
        </w:rPr>
        <w:t xml:space="preserve">So one UE can use one part of the spectrum, while another UE can use the other part not used by the first UE. </w:t>
      </w:r>
      <w:r w:rsidR="005721BB" w:rsidRPr="00F67EF5">
        <w:rPr>
          <w:lang w:val="en-US"/>
        </w:rPr>
        <w:t xml:space="preserve">These parts can be overlapping. </w:t>
      </w:r>
      <w:r w:rsidR="009E6E52" w:rsidRPr="00F67EF5">
        <w:rPr>
          <w:lang w:val="en-US"/>
        </w:rPr>
        <w:t>This is shown in figure 3:</w:t>
      </w:r>
    </w:p>
    <w:p w14:paraId="155B66F3" w14:textId="598E906C" w:rsidR="007A0324" w:rsidRDefault="005721BB" w:rsidP="005721BB">
      <w:pPr>
        <w:jc w:val="center"/>
        <w:rPr>
          <w:color w:val="FF0000"/>
          <w:lang w:val="en-US"/>
        </w:rPr>
      </w:pPr>
      <w:r w:rsidRPr="005721BB">
        <w:rPr>
          <w:noProof/>
        </w:rPr>
        <w:drawing>
          <wp:inline distT="0" distB="0" distL="0" distR="0" wp14:anchorId="749D21EF" wp14:editId="4703F4EB">
            <wp:extent cx="3431486" cy="2642732"/>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40185" cy="2649431"/>
                    </a:xfrm>
                    <a:prstGeom prst="rect">
                      <a:avLst/>
                    </a:prstGeom>
                  </pic:spPr>
                </pic:pic>
              </a:graphicData>
            </a:graphic>
          </wp:inline>
        </w:drawing>
      </w:r>
    </w:p>
    <w:p w14:paraId="28FABC84" w14:textId="453EF723" w:rsidR="007A0324" w:rsidRPr="00F67EF5" w:rsidRDefault="007A0324" w:rsidP="007A0324">
      <w:pPr>
        <w:pStyle w:val="TF"/>
      </w:pPr>
      <w:r w:rsidRPr="00F67EF5">
        <w:t>Figure 3: Bandwidth parts to enable usage of unusual bandwidths</w:t>
      </w:r>
      <w:r w:rsidR="00F67EF5">
        <w:t>, example</w:t>
      </w:r>
      <w:r w:rsidR="005721BB" w:rsidRPr="00F67EF5">
        <w:t xml:space="preserve"> 13MHz</w:t>
      </w:r>
    </w:p>
    <w:p w14:paraId="25830578" w14:textId="60EF38DA" w:rsidR="009E6E52" w:rsidRPr="00F67EF5" w:rsidRDefault="007A0324" w:rsidP="008F0727">
      <w:r w:rsidRPr="00F67EF5">
        <w:t xml:space="preserve">As bandwidth parts have intentionally been specified for this case, </w:t>
      </w:r>
      <w:r w:rsidR="005721BB" w:rsidRPr="00F67EF5">
        <w:t xml:space="preserve">where the UE uses a part of the BS CBW, </w:t>
      </w:r>
      <w:r w:rsidRPr="00F67EF5">
        <w:t xml:space="preserve">there is no need for additional </w:t>
      </w:r>
      <w:r w:rsidR="005721BB" w:rsidRPr="00F67EF5">
        <w:t xml:space="preserve">UE </w:t>
      </w:r>
      <w:r w:rsidRPr="00F67EF5">
        <w:t xml:space="preserve">spec changes to enable </w:t>
      </w:r>
      <w:r w:rsidR="005721BB" w:rsidRPr="00F67EF5">
        <w:t xml:space="preserve">the usage of </w:t>
      </w:r>
      <w:r w:rsidRPr="00F67EF5">
        <w:t xml:space="preserve">new bandwidths that do not fit the already specified </w:t>
      </w:r>
      <w:r w:rsidR="005721BB" w:rsidRPr="00F67EF5">
        <w:t xml:space="preserve">UE </w:t>
      </w:r>
      <w:r w:rsidRPr="00F67EF5">
        <w:t>CBWs</w:t>
      </w:r>
      <w:r w:rsidR="005721BB" w:rsidRPr="00F67EF5">
        <w:t>.</w:t>
      </w:r>
      <w:r w:rsidRPr="00F67EF5">
        <w:t xml:space="preserve"> </w:t>
      </w:r>
      <w:r w:rsidR="005721BB" w:rsidRPr="00F67EF5">
        <w:t>T</w:t>
      </w:r>
      <w:r w:rsidRPr="00F67EF5">
        <w:t xml:space="preserve">he full spectrum can be used </w:t>
      </w:r>
      <w:r w:rsidR="005721BB" w:rsidRPr="00F67EF5">
        <w:t>by specifying the new CB</w:t>
      </w:r>
      <w:r w:rsidR="00F67EF5" w:rsidRPr="00F67EF5">
        <w:t>W for the BS only</w:t>
      </w:r>
      <w:r w:rsidRPr="00F67EF5">
        <w:t>.</w:t>
      </w:r>
      <w:r w:rsidR="00A15927" w:rsidRPr="00F67EF5">
        <w:t xml:space="preserve"> This can be supported by legacy UEs without any modification.</w:t>
      </w:r>
    </w:p>
    <w:p w14:paraId="0892FA18" w14:textId="1CC6B195" w:rsidR="007A0324" w:rsidRPr="00F67EF5" w:rsidRDefault="007A0324" w:rsidP="008F0727">
      <w:r w:rsidRPr="00F67EF5">
        <w:t xml:space="preserve">The capacity of the cell is according to the available spectrum, since the BS can use the full bandwidth, however, since one UE only supports a slightly smaller bandwidth within the </w:t>
      </w:r>
      <w:r w:rsidR="00F67EF5" w:rsidRPr="00F67EF5">
        <w:t xml:space="preserve">BS </w:t>
      </w:r>
      <w:r w:rsidRPr="00F67EF5">
        <w:t>spectrum, the maximum throughput for a single UE can be a bit less than the theoretically possible within the spectrum</w:t>
      </w:r>
      <w:r w:rsidR="00F67EF5" w:rsidRPr="00F67EF5">
        <w:t xml:space="preserve"> in case there is only a single UE in the cell</w:t>
      </w:r>
      <w:r w:rsidR="00716FAD" w:rsidRPr="00F67EF5">
        <w:t>, but since there will usually be multiple UEs in the cell, this is no practical problem</w:t>
      </w:r>
      <w:r w:rsidRPr="00F67EF5">
        <w:t>.</w:t>
      </w:r>
    </w:p>
    <w:p w14:paraId="4A23A500" w14:textId="02409312" w:rsidR="00175496" w:rsidRPr="00F67EF5" w:rsidRDefault="00175496" w:rsidP="00175496">
      <w:pPr>
        <w:pStyle w:val="TOC1"/>
        <w:rPr>
          <w:noProof/>
        </w:rPr>
      </w:pPr>
      <w:r w:rsidRPr="00F67EF5">
        <w:rPr>
          <w:noProof/>
        </w:rPr>
        <w:t>Observation 3:</w:t>
      </w:r>
      <w:r w:rsidRPr="00F67EF5">
        <w:rPr>
          <w:rFonts w:asciiTheme="minorHAnsi" w:eastAsiaTheme="minorEastAsia" w:hAnsiTheme="minorHAnsi" w:cstheme="minorBidi"/>
          <w:b w:val="0"/>
          <w:bCs w:val="0"/>
          <w:noProof/>
          <w:sz w:val="24"/>
          <w:szCs w:val="24"/>
          <w:lang w:val="en-US"/>
        </w:rPr>
        <w:tab/>
      </w:r>
      <w:r w:rsidRPr="00F67EF5">
        <w:rPr>
          <w:noProof/>
        </w:rPr>
        <w:t>Using Bandwidth parts enables the usage of the full spectrum also for odd bandwidths</w:t>
      </w:r>
      <w:r w:rsidR="00E22308" w:rsidRPr="00F67EF5">
        <w:rPr>
          <w:noProof/>
        </w:rPr>
        <w:t xml:space="preserve"> with the full capacity</w:t>
      </w:r>
      <w:r w:rsidRPr="00F67EF5">
        <w:rPr>
          <w:noProof/>
        </w:rPr>
        <w:t xml:space="preserve">. However, the </w:t>
      </w:r>
      <w:r w:rsidR="00E22308" w:rsidRPr="00F67EF5">
        <w:rPr>
          <w:noProof/>
        </w:rPr>
        <w:t>peak throughput for a UE is slightly reduced, which should not impact normal operation when there is more than one UE in the cell</w:t>
      </w:r>
    </w:p>
    <w:p w14:paraId="23E75778" w14:textId="7F342610" w:rsidR="00E22308" w:rsidRPr="00F67EF5" w:rsidRDefault="00E22308" w:rsidP="00E22308">
      <w:pPr>
        <w:pStyle w:val="TOC1"/>
        <w:rPr>
          <w:noProof/>
        </w:rPr>
      </w:pPr>
      <w:r w:rsidRPr="00F67EF5">
        <w:rPr>
          <w:noProof/>
        </w:rPr>
        <w:t>Observation 4:</w:t>
      </w:r>
      <w:r w:rsidRPr="00F67EF5">
        <w:rPr>
          <w:rFonts w:asciiTheme="minorHAnsi" w:eastAsiaTheme="minorEastAsia" w:hAnsiTheme="minorHAnsi" w:cstheme="minorBidi"/>
          <w:b w:val="0"/>
          <w:bCs w:val="0"/>
          <w:noProof/>
          <w:sz w:val="24"/>
          <w:szCs w:val="24"/>
          <w:lang w:val="en-US"/>
        </w:rPr>
        <w:tab/>
      </w:r>
      <w:r w:rsidRPr="00F67EF5">
        <w:rPr>
          <w:noProof/>
        </w:rPr>
        <w:t xml:space="preserve">To use the full spectrum, the BS needs to support the full bandwidth, i.e. new bandwidths need to be specified for the BS, regardless </w:t>
      </w:r>
      <w:r w:rsidR="00EE3D6E" w:rsidRPr="00F67EF5">
        <w:rPr>
          <w:noProof/>
        </w:rPr>
        <w:t>of the UE BW used</w:t>
      </w:r>
    </w:p>
    <w:p w14:paraId="1D791B93" w14:textId="26524CA4" w:rsidR="00175496" w:rsidRPr="00F67EF5" w:rsidRDefault="003631EB" w:rsidP="008F0727">
      <w:r w:rsidRPr="00F67EF5">
        <w:t>Here are some examples for recently requested bandwidths:</w:t>
      </w:r>
    </w:p>
    <w:p w14:paraId="3E5308BE" w14:textId="7C05B041" w:rsidR="003631EB" w:rsidRPr="00F67EF5" w:rsidRDefault="003631EB" w:rsidP="003631EB">
      <w:pPr>
        <w:pStyle w:val="ListParagraph"/>
        <w:numPr>
          <w:ilvl w:val="0"/>
          <w:numId w:val="12"/>
        </w:numPr>
      </w:pPr>
      <w:r w:rsidRPr="00F67EF5">
        <w:t>7MHz: The BS uses 7MHz and the UE uses a BWP of 5MHz</w:t>
      </w:r>
    </w:p>
    <w:p w14:paraId="0147B95C" w14:textId="1C63491F" w:rsidR="003631EB" w:rsidRPr="00F67EF5" w:rsidRDefault="003631EB" w:rsidP="003631EB">
      <w:pPr>
        <w:pStyle w:val="ListParagraph"/>
        <w:numPr>
          <w:ilvl w:val="0"/>
          <w:numId w:val="12"/>
        </w:numPr>
      </w:pPr>
      <w:r w:rsidRPr="00F67EF5">
        <w:t>1</w:t>
      </w:r>
      <w:r w:rsidR="007D6D85" w:rsidRPr="00F67EF5">
        <w:t>1/12/1</w:t>
      </w:r>
      <w:r w:rsidRPr="00F67EF5">
        <w:t>3MHz: The BS uses 1</w:t>
      </w:r>
      <w:r w:rsidR="007D6D85" w:rsidRPr="00F67EF5">
        <w:t>1/12/1</w:t>
      </w:r>
      <w:r w:rsidRPr="00F67EF5">
        <w:t>3 MHz and the UE uses 10MHz</w:t>
      </w:r>
    </w:p>
    <w:p w14:paraId="3E845AED" w14:textId="50C919F2" w:rsidR="003631EB" w:rsidRPr="00F67EF5" w:rsidRDefault="003631EB" w:rsidP="003631EB">
      <w:pPr>
        <w:pStyle w:val="ListParagraph"/>
        <w:numPr>
          <w:ilvl w:val="0"/>
          <w:numId w:val="12"/>
        </w:numPr>
      </w:pPr>
      <w:r w:rsidRPr="00F67EF5">
        <w:t>35MHz: The BS uses 35MHz and the UE uses 30MHz</w:t>
      </w:r>
    </w:p>
    <w:p w14:paraId="505637DE" w14:textId="1A54FD45" w:rsidR="003631EB" w:rsidRPr="00F67EF5" w:rsidRDefault="003631EB" w:rsidP="008F0727">
      <w:pPr>
        <w:pStyle w:val="ListParagraph"/>
        <w:numPr>
          <w:ilvl w:val="0"/>
          <w:numId w:val="12"/>
        </w:numPr>
      </w:pPr>
      <w:r w:rsidRPr="00F67EF5">
        <w:t>95MHz: The BS uses 95MHz and the UE uses 90MHz</w:t>
      </w:r>
    </w:p>
    <w:p w14:paraId="4E00DCEC" w14:textId="0BFF1B85" w:rsidR="00716FAD" w:rsidRDefault="00716FAD" w:rsidP="00716FAD">
      <w:pPr>
        <w:pStyle w:val="Heading2"/>
      </w:pPr>
      <w:r>
        <w:lastRenderedPageBreak/>
        <w:t>3.3</w:t>
      </w:r>
      <w:r>
        <w:tab/>
        <w:t xml:space="preserve">Using </w:t>
      </w:r>
      <w:r w:rsidR="002954D8">
        <w:t xml:space="preserve">the next </w:t>
      </w:r>
      <w:r>
        <w:t>smaller bandwidth than the available spectrum</w:t>
      </w:r>
      <w:r w:rsidR="002954D8">
        <w:t xml:space="preserve"> for UE and BS</w:t>
      </w:r>
    </w:p>
    <w:p w14:paraId="68E5CCD9" w14:textId="739CB588" w:rsidR="007A0324" w:rsidRDefault="00716FAD" w:rsidP="008F0727">
      <w:r w:rsidRPr="00FA0D4A">
        <w:t>This is somewhat similar to using bandwidth parts</w:t>
      </w:r>
      <w:r w:rsidR="002954D8" w:rsidRPr="00FA0D4A">
        <w:t>, however, in this case the BS also doesn’t support the full spectrum</w:t>
      </w:r>
      <w:r w:rsidR="007E405D" w:rsidRPr="00FA0D4A">
        <w:t xml:space="preserve"> and the BS and the UE only support the next smaller BW</w:t>
      </w:r>
      <w:r w:rsidR="00A15927" w:rsidRPr="00FA0D4A">
        <w:t xml:space="preserve">. The UE </w:t>
      </w:r>
      <w:r w:rsidR="000A2DD7" w:rsidRPr="00FA0D4A">
        <w:t xml:space="preserve">and BS </w:t>
      </w:r>
      <w:r w:rsidR="00A15927" w:rsidRPr="00FA0D4A">
        <w:t xml:space="preserve">use a smaller bandwidth than the </w:t>
      </w:r>
      <w:r w:rsidR="000A2DD7" w:rsidRPr="00FA0D4A">
        <w:t>available spectrum</w:t>
      </w:r>
      <w:r w:rsidR="00A15927" w:rsidRPr="00FA0D4A">
        <w:t>.</w:t>
      </w:r>
      <w:r w:rsidR="002954D8" w:rsidRPr="00FA0D4A">
        <w:t xml:space="preserve"> Th</w:t>
      </w:r>
      <w:r w:rsidR="00175496" w:rsidRPr="00FA0D4A">
        <w:t xml:space="preserve">is may be acceptable, if the spectrum is only slightly larger than the next smaller bandwidth, for example if the spectrum is </w:t>
      </w:r>
      <w:r w:rsidR="00F67EF5" w:rsidRPr="00FA0D4A">
        <w:t>1</w:t>
      </w:r>
      <w:r w:rsidR="00175496" w:rsidRPr="00FA0D4A">
        <w:t xml:space="preserve">1MHz and </w:t>
      </w:r>
      <w:r w:rsidR="00F67EF5" w:rsidRPr="00FA0D4A">
        <w:t>1</w:t>
      </w:r>
      <w:r w:rsidR="00175496" w:rsidRPr="00FA0D4A">
        <w:t>0 MHz is used. If the difference is larger, this may not be acceptable to the operator.</w:t>
      </w:r>
      <w:r w:rsidR="00EE3D6E" w:rsidRPr="00FA0D4A">
        <w:t xml:space="preserve"> In that case the new BW needs to be specified for the BS and the bandwidth parts should be used</w:t>
      </w:r>
      <w:r w:rsidR="00F67EF5" w:rsidRPr="00FA0D4A">
        <w:t>.</w:t>
      </w:r>
    </w:p>
    <w:p w14:paraId="5DED157F" w14:textId="484B9865" w:rsidR="00FA0D4A" w:rsidRDefault="00FA0D4A" w:rsidP="00FA0D4A">
      <w:pPr>
        <w:jc w:val="center"/>
      </w:pPr>
      <w:r w:rsidRPr="00FA0D4A">
        <w:drawing>
          <wp:inline distT="0" distB="0" distL="0" distR="0" wp14:anchorId="18574576" wp14:editId="7A6F3C00">
            <wp:extent cx="2725093" cy="1724038"/>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735536" cy="1730645"/>
                    </a:xfrm>
                    <a:prstGeom prst="rect">
                      <a:avLst/>
                    </a:prstGeom>
                  </pic:spPr>
                </pic:pic>
              </a:graphicData>
            </a:graphic>
          </wp:inline>
        </w:drawing>
      </w:r>
    </w:p>
    <w:p w14:paraId="0362B5AE" w14:textId="7FD94D55" w:rsidR="00FA0D4A" w:rsidRPr="00FA0D4A" w:rsidRDefault="00FA0D4A" w:rsidP="00FA0D4A">
      <w:pPr>
        <w:pStyle w:val="TF"/>
      </w:pPr>
      <w:r w:rsidRPr="00F67EF5">
        <w:t xml:space="preserve">Figure </w:t>
      </w:r>
      <w:r w:rsidR="006D43A6">
        <w:t>4</w:t>
      </w:r>
      <w:r w:rsidRPr="00F67EF5">
        <w:t xml:space="preserve">: </w:t>
      </w:r>
      <w:r>
        <w:t>Using the next smaller CBW</w:t>
      </w:r>
      <w:r w:rsidRPr="00F67EF5">
        <w:t xml:space="preserve"> to enable usage of unusual bandwidths</w:t>
      </w:r>
      <w:r>
        <w:t>, example</w:t>
      </w:r>
      <w:r w:rsidRPr="00F67EF5">
        <w:t xml:space="preserve"> 1</w:t>
      </w:r>
      <w:r>
        <w:t>1</w:t>
      </w:r>
      <w:r w:rsidRPr="00F67EF5">
        <w:t>MHz</w:t>
      </w:r>
    </w:p>
    <w:p w14:paraId="77102C31" w14:textId="2EF7CDBE" w:rsidR="00F67EF5" w:rsidRPr="00F67EF5" w:rsidRDefault="00F67EF5" w:rsidP="00F67EF5">
      <w:pPr>
        <w:pStyle w:val="TOC1"/>
        <w:rPr>
          <w:noProof/>
        </w:rPr>
      </w:pPr>
      <w:r w:rsidRPr="00F67EF5">
        <w:rPr>
          <w:noProof/>
        </w:rPr>
        <w:t xml:space="preserve">Observation </w:t>
      </w:r>
      <w:r>
        <w:rPr>
          <w:noProof/>
        </w:rPr>
        <w:t>5</w:t>
      </w:r>
      <w:r w:rsidRPr="00F67EF5">
        <w:rPr>
          <w:noProof/>
        </w:rPr>
        <w:t>:</w:t>
      </w:r>
      <w:r w:rsidRPr="00F67EF5">
        <w:rPr>
          <w:noProof/>
        </w:rPr>
        <w:tab/>
      </w:r>
      <w:r w:rsidRPr="00F67EF5">
        <w:rPr>
          <w:noProof/>
        </w:rPr>
        <w:t xml:space="preserve">Using the next smaller bandwidth for the </w:t>
      </w:r>
      <w:r>
        <w:rPr>
          <w:noProof/>
        </w:rPr>
        <w:t xml:space="preserve">BS and the UE can be acceptable when the difference between the bandwidth of the operator’s spectrum and the </w:t>
      </w:r>
      <w:r w:rsidR="00FA0D4A">
        <w:rPr>
          <w:noProof/>
        </w:rPr>
        <w:t xml:space="preserve">next lower </w:t>
      </w:r>
      <w:r>
        <w:rPr>
          <w:noProof/>
        </w:rPr>
        <w:t xml:space="preserve">channel bandwidth is not large, </w:t>
      </w:r>
      <w:r w:rsidR="00FA0D4A">
        <w:rPr>
          <w:noProof/>
        </w:rPr>
        <w:t>it works with legacy UEs and BSs. I</w:t>
      </w:r>
      <w:r>
        <w:rPr>
          <w:noProof/>
        </w:rPr>
        <w:t>n case of a larger difference bandwidth parts may be advantageous</w:t>
      </w:r>
      <w:r w:rsidR="00FA0D4A">
        <w:rPr>
          <w:noProof/>
        </w:rPr>
        <w:t>.</w:t>
      </w:r>
    </w:p>
    <w:p w14:paraId="1B9564C6" w14:textId="69278502" w:rsidR="00EE3D6E" w:rsidRDefault="00EE3D6E" w:rsidP="00EE3D6E">
      <w:pPr>
        <w:pStyle w:val="Heading2"/>
      </w:pPr>
      <w:r>
        <w:t>3.4</w:t>
      </w:r>
      <w:r>
        <w:tab/>
        <w:t>Using the next larger bandwidth than the available spectrum for the UE</w:t>
      </w:r>
    </w:p>
    <w:p w14:paraId="0DE73D01" w14:textId="754D90E8" w:rsidR="007D6D85" w:rsidRPr="00EF4C60" w:rsidRDefault="00EE3D6E" w:rsidP="00EE3D6E">
      <w:r w:rsidRPr="00EF4C60">
        <w:t xml:space="preserve">Using </w:t>
      </w:r>
      <w:r w:rsidR="003631EB" w:rsidRPr="00EF4C60">
        <w:t xml:space="preserve">a larger bandwidth in the UE than the available spectrum can be useful, if the </w:t>
      </w:r>
      <w:r w:rsidR="007D6D85" w:rsidRPr="00EF4C60">
        <w:t xml:space="preserve">larger bandwidth is only a little bit larger than the spectrum. In this case the BS needs to support exactly the spectrum available, while the UE uses a larger bandwidth and the BS restricts the RBs for the UE in DL and UL, so that the UE still has some guard bands to the edge of the available spectrum. </w:t>
      </w:r>
      <w:r w:rsidR="00DD7DBA" w:rsidRPr="00EF4C60">
        <w:t xml:space="preserve">In this case the hypothetical spectral emissions mask for the smaller bandwidth of the spectrum needs to be fulfilled by the </w:t>
      </w:r>
      <w:proofErr w:type="spellStart"/>
      <w:r w:rsidR="00DD7DBA" w:rsidRPr="00EF4C60">
        <w:t>inband</w:t>
      </w:r>
      <w:proofErr w:type="spellEnd"/>
      <w:r w:rsidR="00DD7DBA" w:rsidRPr="00EF4C60">
        <w:t xml:space="preserve"> emissions </w:t>
      </w:r>
      <w:r w:rsidR="00FA0D4A" w:rsidRPr="00EF4C60">
        <w:t xml:space="preserve">specification </w:t>
      </w:r>
      <w:r w:rsidR="00DD7DBA" w:rsidRPr="00EF4C60">
        <w:t xml:space="preserve">of the unused RBs. A calculation shows that the </w:t>
      </w:r>
      <w:proofErr w:type="spellStart"/>
      <w:r w:rsidR="00DD7DBA" w:rsidRPr="00EF4C60">
        <w:t>inband</w:t>
      </w:r>
      <w:proofErr w:type="spellEnd"/>
      <w:r w:rsidR="00DD7DBA" w:rsidRPr="00EF4C60">
        <w:t xml:space="preserve"> emissions spec is tighter than the hypothetical emissions mask. </w:t>
      </w:r>
      <w:r w:rsidR="00EF4C60">
        <w:t xml:space="preserve">Also RX blocking and ACS would need to be checked, although a first check shows that there is no issue for small differences. However, this needs to be checked for each “brand new” bandwidth that is needed in detail. </w:t>
      </w:r>
      <w:r w:rsidR="00715490" w:rsidRPr="00EF4C60">
        <w:t>This only works for a small difference between the UE and the BS CBW. For larger bandwidths bandwidth parts should be used.</w:t>
      </w:r>
    </w:p>
    <w:p w14:paraId="738711A3" w14:textId="1040F76F" w:rsidR="007A0324" w:rsidRPr="007A0324" w:rsidRDefault="006D43A6" w:rsidP="006D43A6">
      <w:pPr>
        <w:jc w:val="center"/>
        <w:rPr>
          <w:color w:val="FF0000"/>
        </w:rPr>
      </w:pPr>
      <w:r w:rsidRPr="006D43A6">
        <w:rPr>
          <w:color w:val="FF0000"/>
        </w:rPr>
        <w:drawing>
          <wp:inline distT="0" distB="0" distL="0" distR="0" wp14:anchorId="276108A2" wp14:editId="13FB697C">
            <wp:extent cx="3123445" cy="194364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137097" cy="1952140"/>
                    </a:xfrm>
                    <a:prstGeom prst="rect">
                      <a:avLst/>
                    </a:prstGeom>
                  </pic:spPr>
                </pic:pic>
              </a:graphicData>
            </a:graphic>
          </wp:inline>
        </w:drawing>
      </w:r>
    </w:p>
    <w:p w14:paraId="6242BA37" w14:textId="6B489D86" w:rsidR="006D43A6" w:rsidRPr="00FA0D4A" w:rsidRDefault="006D43A6" w:rsidP="006D43A6">
      <w:pPr>
        <w:pStyle w:val="TF"/>
      </w:pPr>
      <w:r w:rsidRPr="00F67EF5">
        <w:t xml:space="preserve">Figure </w:t>
      </w:r>
      <w:r>
        <w:t>5</w:t>
      </w:r>
      <w:r w:rsidRPr="00F67EF5">
        <w:t xml:space="preserve">: </w:t>
      </w:r>
      <w:r>
        <w:t xml:space="preserve">Using the next </w:t>
      </w:r>
      <w:r>
        <w:t>larger</w:t>
      </w:r>
      <w:r>
        <w:t xml:space="preserve"> CBW</w:t>
      </w:r>
      <w:r w:rsidRPr="00F67EF5">
        <w:t xml:space="preserve"> to enable usage of unusual bandwidths</w:t>
      </w:r>
      <w:r>
        <w:t>, example</w:t>
      </w:r>
      <w:r w:rsidRPr="00F67EF5">
        <w:t xml:space="preserve"> 1</w:t>
      </w:r>
      <w:r>
        <w:t>3</w:t>
      </w:r>
      <w:r w:rsidRPr="00F67EF5">
        <w:t>MHz</w:t>
      </w:r>
    </w:p>
    <w:p w14:paraId="561AC6AF" w14:textId="58C948E4" w:rsidR="006D43A6" w:rsidRPr="00F67EF5" w:rsidRDefault="006D43A6" w:rsidP="006D43A6">
      <w:pPr>
        <w:pStyle w:val="TOC1"/>
        <w:rPr>
          <w:noProof/>
        </w:rPr>
      </w:pPr>
      <w:r w:rsidRPr="00F67EF5">
        <w:rPr>
          <w:noProof/>
        </w:rPr>
        <w:t xml:space="preserve">Observation </w:t>
      </w:r>
      <w:r>
        <w:rPr>
          <w:noProof/>
        </w:rPr>
        <w:t>6</w:t>
      </w:r>
      <w:r w:rsidRPr="00F67EF5">
        <w:rPr>
          <w:noProof/>
        </w:rPr>
        <w:t>:</w:t>
      </w:r>
      <w:r w:rsidRPr="00F67EF5">
        <w:rPr>
          <w:noProof/>
        </w:rPr>
        <w:tab/>
        <w:t xml:space="preserve">Using the next </w:t>
      </w:r>
      <w:r>
        <w:rPr>
          <w:noProof/>
        </w:rPr>
        <w:t>larger</w:t>
      </w:r>
      <w:r w:rsidRPr="00F67EF5">
        <w:rPr>
          <w:noProof/>
        </w:rPr>
        <w:t xml:space="preserve"> bandwidth for </w:t>
      </w:r>
      <w:r>
        <w:rPr>
          <w:noProof/>
        </w:rPr>
        <w:t>the UE can be acceptable when the difference between the bandwidth of the operator’s spectrum and the next l</w:t>
      </w:r>
      <w:r>
        <w:rPr>
          <w:noProof/>
        </w:rPr>
        <w:t>arger</w:t>
      </w:r>
      <w:r>
        <w:rPr>
          <w:noProof/>
        </w:rPr>
        <w:t xml:space="preserve"> channel bandwidth is not </w:t>
      </w:r>
      <w:r>
        <w:rPr>
          <w:noProof/>
        </w:rPr>
        <w:lastRenderedPageBreak/>
        <w:t>large</w:t>
      </w:r>
      <w:r>
        <w:rPr>
          <w:noProof/>
        </w:rPr>
        <w:t>.</w:t>
      </w:r>
      <w:r>
        <w:rPr>
          <w:noProof/>
        </w:rPr>
        <w:t xml:space="preserve"> </w:t>
      </w:r>
      <w:r>
        <w:rPr>
          <w:noProof/>
        </w:rPr>
        <w:t>I</w:t>
      </w:r>
      <w:r>
        <w:rPr>
          <w:noProof/>
        </w:rPr>
        <w:t xml:space="preserve">t </w:t>
      </w:r>
      <w:r>
        <w:rPr>
          <w:noProof/>
        </w:rPr>
        <w:t>will need some work on the emissions requirements</w:t>
      </w:r>
      <w:r>
        <w:rPr>
          <w:noProof/>
        </w:rPr>
        <w:t>. In case of a larger difference bandwidth parts may be advantageous.</w:t>
      </w:r>
    </w:p>
    <w:p w14:paraId="6D31FF09" w14:textId="695A7884" w:rsidR="009E6E52" w:rsidRPr="006D43A6" w:rsidRDefault="006D43A6" w:rsidP="006D43A6">
      <w:pPr>
        <w:pStyle w:val="Heading2"/>
      </w:pPr>
      <w:r>
        <w:t>3.</w:t>
      </w:r>
      <w:r>
        <w:t>5</w:t>
      </w:r>
      <w:r>
        <w:tab/>
      </w:r>
      <w:r>
        <w:t>Summary of the options</w:t>
      </w:r>
    </w:p>
    <w:p w14:paraId="2FAE8FDA" w14:textId="50D8ED51" w:rsidR="009A6DA8" w:rsidRPr="0019748B" w:rsidRDefault="00E03542" w:rsidP="008F0727">
      <w:pPr>
        <w:rPr>
          <w:lang w:val="en-US"/>
        </w:rPr>
      </w:pPr>
      <w:r w:rsidRPr="0019748B">
        <w:rPr>
          <w:lang w:val="en-US"/>
        </w:rPr>
        <w:t xml:space="preserve">Table 1 shows the </w:t>
      </w:r>
      <w:r w:rsidR="00EF4C60" w:rsidRPr="0019748B">
        <w:rPr>
          <w:lang w:val="en-US"/>
        </w:rPr>
        <w:t>summary of the options:</w:t>
      </w:r>
      <w:r w:rsidR="00D1577A" w:rsidRPr="0019748B">
        <w:rPr>
          <w:lang w:val="en-US"/>
        </w:rPr>
        <w:t xml:space="preserve"> </w:t>
      </w:r>
    </w:p>
    <w:tbl>
      <w:tblPr>
        <w:tblStyle w:val="TableGrid"/>
        <w:tblW w:w="9782" w:type="dxa"/>
        <w:tblInd w:w="-5" w:type="dxa"/>
        <w:tblLook w:val="04A0" w:firstRow="1" w:lastRow="0" w:firstColumn="1" w:lastColumn="0" w:noHBand="0" w:noVBand="1"/>
      </w:tblPr>
      <w:tblGrid>
        <w:gridCol w:w="1630"/>
        <w:gridCol w:w="1630"/>
        <w:gridCol w:w="1631"/>
        <w:gridCol w:w="1630"/>
        <w:gridCol w:w="1630"/>
        <w:gridCol w:w="1631"/>
      </w:tblGrid>
      <w:tr w:rsidR="0019748B" w:rsidRPr="0019748B" w14:paraId="6B2CBC66" w14:textId="541047BA" w:rsidTr="0019748B">
        <w:trPr>
          <w:trHeight w:val="665"/>
        </w:trPr>
        <w:tc>
          <w:tcPr>
            <w:tcW w:w="1630" w:type="dxa"/>
          </w:tcPr>
          <w:p w14:paraId="72076AB3" w14:textId="06C4431D" w:rsidR="00EF4C60" w:rsidRPr="0019748B" w:rsidRDefault="00EF4C60" w:rsidP="00EF4C60">
            <w:pPr>
              <w:jc w:val="center"/>
              <w:rPr>
                <w:lang w:val="en-US"/>
              </w:rPr>
            </w:pPr>
            <w:r w:rsidRPr="0019748B">
              <w:rPr>
                <w:lang w:val="en-US"/>
              </w:rPr>
              <w:t>Option</w:t>
            </w:r>
          </w:p>
        </w:tc>
        <w:tc>
          <w:tcPr>
            <w:tcW w:w="1630" w:type="dxa"/>
          </w:tcPr>
          <w:p w14:paraId="38266EB1" w14:textId="1C49DB46" w:rsidR="00EF4C60" w:rsidRPr="0019748B" w:rsidRDefault="00EF4C60" w:rsidP="00EF4C60">
            <w:pPr>
              <w:jc w:val="center"/>
              <w:rPr>
                <w:lang w:val="en-US"/>
              </w:rPr>
            </w:pPr>
            <w:r w:rsidRPr="0019748B">
              <w:rPr>
                <w:lang w:val="en-US"/>
              </w:rPr>
              <w:t>New CBW for BS</w:t>
            </w:r>
          </w:p>
        </w:tc>
        <w:tc>
          <w:tcPr>
            <w:tcW w:w="1631" w:type="dxa"/>
          </w:tcPr>
          <w:p w14:paraId="35713FAA" w14:textId="532460E6" w:rsidR="00EF4C60" w:rsidRPr="0019748B" w:rsidRDefault="00EF4C60" w:rsidP="00EF4C60">
            <w:pPr>
              <w:jc w:val="center"/>
              <w:rPr>
                <w:lang w:val="en-US"/>
              </w:rPr>
            </w:pPr>
            <w:r w:rsidRPr="0019748B">
              <w:rPr>
                <w:lang w:val="en-US"/>
              </w:rPr>
              <w:t>New CBW for UE</w:t>
            </w:r>
          </w:p>
        </w:tc>
        <w:tc>
          <w:tcPr>
            <w:tcW w:w="1630" w:type="dxa"/>
          </w:tcPr>
          <w:p w14:paraId="54A41B8C" w14:textId="7CDE5966" w:rsidR="00EF4C60" w:rsidRPr="0019748B" w:rsidRDefault="00EF4C60" w:rsidP="00EF4C60">
            <w:pPr>
              <w:jc w:val="center"/>
              <w:rPr>
                <w:lang w:val="en-US"/>
              </w:rPr>
            </w:pPr>
            <w:r w:rsidRPr="0019748B">
              <w:rPr>
                <w:lang w:val="en-US"/>
              </w:rPr>
              <w:t>Compatible with legacy UEs</w:t>
            </w:r>
          </w:p>
        </w:tc>
        <w:tc>
          <w:tcPr>
            <w:tcW w:w="1630" w:type="dxa"/>
          </w:tcPr>
          <w:p w14:paraId="36C1ABF1" w14:textId="4189F783" w:rsidR="00EF4C60" w:rsidRPr="0019748B" w:rsidRDefault="00EF4C60" w:rsidP="00EF4C60">
            <w:pPr>
              <w:jc w:val="center"/>
              <w:rPr>
                <w:lang w:val="en-US"/>
              </w:rPr>
            </w:pPr>
            <w:r w:rsidRPr="0019748B">
              <w:rPr>
                <w:lang w:val="en-US"/>
              </w:rPr>
              <w:t>Specification work</w:t>
            </w:r>
            <w:r w:rsidR="0019748B" w:rsidRPr="0019748B">
              <w:rPr>
                <w:lang w:val="en-US"/>
              </w:rPr>
              <w:t xml:space="preserve"> for 38.101</w:t>
            </w:r>
          </w:p>
        </w:tc>
        <w:tc>
          <w:tcPr>
            <w:tcW w:w="1631" w:type="dxa"/>
          </w:tcPr>
          <w:p w14:paraId="47E0C0D6" w14:textId="51C90DE0" w:rsidR="00EF4C60" w:rsidRPr="0019748B" w:rsidRDefault="0019748B" w:rsidP="00EF4C60">
            <w:pPr>
              <w:jc w:val="center"/>
              <w:rPr>
                <w:lang w:val="en-US"/>
              </w:rPr>
            </w:pPr>
            <w:r w:rsidRPr="0019748B">
              <w:rPr>
                <w:lang w:val="en-US"/>
              </w:rPr>
              <w:t>Full usage of spectrum</w:t>
            </w:r>
          </w:p>
        </w:tc>
      </w:tr>
      <w:tr w:rsidR="0019748B" w:rsidRPr="0019748B" w14:paraId="567743BA" w14:textId="1452A584" w:rsidTr="0019748B">
        <w:trPr>
          <w:trHeight w:val="413"/>
        </w:trPr>
        <w:tc>
          <w:tcPr>
            <w:tcW w:w="1630" w:type="dxa"/>
          </w:tcPr>
          <w:p w14:paraId="7721DF21" w14:textId="383A821C" w:rsidR="0019748B" w:rsidRPr="0019748B" w:rsidRDefault="0019748B" w:rsidP="0019748B">
            <w:pPr>
              <w:jc w:val="center"/>
              <w:rPr>
                <w:lang w:val="en-US"/>
              </w:rPr>
            </w:pPr>
            <w:r w:rsidRPr="0019748B">
              <w:rPr>
                <w:lang w:val="en-US"/>
              </w:rPr>
              <w:t>Carrier Aggregation</w:t>
            </w:r>
          </w:p>
        </w:tc>
        <w:tc>
          <w:tcPr>
            <w:tcW w:w="1630" w:type="dxa"/>
          </w:tcPr>
          <w:p w14:paraId="2E44836D" w14:textId="2BB0C6A8" w:rsidR="0019748B" w:rsidRPr="0019748B" w:rsidRDefault="0019748B" w:rsidP="0019748B">
            <w:pPr>
              <w:jc w:val="center"/>
              <w:rPr>
                <w:lang w:val="en-US"/>
              </w:rPr>
            </w:pPr>
            <w:r w:rsidRPr="0019748B">
              <w:rPr>
                <w:lang w:val="en-US"/>
              </w:rPr>
              <w:t>Yes</w:t>
            </w:r>
          </w:p>
        </w:tc>
        <w:tc>
          <w:tcPr>
            <w:tcW w:w="1631" w:type="dxa"/>
          </w:tcPr>
          <w:p w14:paraId="1572B581" w14:textId="52C123BD" w:rsidR="0019748B" w:rsidRPr="0019748B" w:rsidRDefault="0019748B" w:rsidP="0019748B">
            <w:pPr>
              <w:jc w:val="center"/>
              <w:rPr>
                <w:lang w:val="en-US"/>
              </w:rPr>
            </w:pPr>
            <w:r w:rsidRPr="0019748B">
              <w:rPr>
                <w:lang w:val="en-US"/>
              </w:rPr>
              <w:t>No</w:t>
            </w:r>
          </w:p>
        </w:tc>
        <w:tc>
          <w:tcPr>
            <w:tcW w:w="1630" w:type="dxa"/>
          </w:tcPr>
          <w:p w14:paraId="6CA9E596" w14:textId="4FD80C08" w:rsidR="0019748B" w:rsidRPr="0019748B" w:rsidRDefault="0019748B" w:rsidP="0019748B">
            <w:pPr>
              <w:jc w:val="center"/>
              <w:rPr>
                <w:lang w:val="en-US"/>
              </w:rPr>
            </w:pPr>
            <w:r w:rsidRPr="0019748B">
              <w:rPr>
                <w:lang w:val="en-US"/>
              </w:rPr>
              <w:t>Yes</w:t>
            </w:r>
          </w:p>
        </w:tc>
        <w:tc>
          <w:tcPr>
            <w:tcW w:w="1630" w:type="dxa"/>
          </w:tcPr>
          <w:p w14:paraId="4CD98F85" w14:textId="7F0C7E65" w:rsidR="0019748B" w:rsidRPr="0019748B" w:rsidRDefault="0019748B" w:rsidP="0019748B">
            <w:pPr>
              <w:jc w:val="center"/>
              <w:rPr>
                <w:lang w:val="en-US"/>
              </w:rPr>
            </w:pPr>
            <w:r w:rsidRPr="0019748B">
              <w:rPr>
                <w:lang w:val="en-US"/>
              </w:rPr>
              <w:t>No</w:t>
            </w:r>
          </w:p>
        </w:tc>
        <w:tc>
          <w:tcPr>
            <w:tcW w:w="1631" w:type="dxa"/>
          </w:tcPr>
          <w:p w14:paraId="6FD10E86" w14:textId="501CC7A2" w:rsidR="0019748B" w:rsidRPr="0019748B" w:rsidRDefault="0019748B" w:rsidP="0019748B">
            <w:pPr>
              <w:jc w:val="center"/>
              <w:rPr>
                <w:lang w:val="en-US"/>
              </w:rPr>
            </w:pPr>
            <w:r w:rsidRPr="0019748B">
              <w:rPr>
                <w:lang w:val="en-US"/>
              </w:rPr>
              <w:t>Yes</w:t>
            </w:r>
          </w:p>
        </w:tc>
      </w:tr>
      <w:tr w:rsidR="0019748B" w:rsidRPr="0019748B" w14:paraId="3E6C8F1C" w14:textId="42270D49" w:rsidTr="0019748B">
        <w:trPr>
          <w:trHeight w:val="428"/>
        </w:trPr>
        <w:tc>
          <w:tcPr>
            <w:tcW w:w="1630" w:type="dxa"/>
          </w:tcPr>
          <w:p w14:paraId="044AA6CD" w14:textId="5ABC8855" w:rsidR="0019748B" w:rsidRPr="0019748B" w:rsidRDefault="0019748B" w:rsidP="0019748B">
            <w:pPr>
              <w:jc w:val="center"/>
              <w:rPr>
                <w:lang w:val="en-US"/>
              </w:rPr>
            </w:pPr>
            <w:r w:rsidRPr="0019748B">
              <w:rPr>
                <w:lang w:val="en-US"/>
              </w:rPr>
              <w:t>Bandwidth Parts</w:t>
            </w:r>
          </w:p>
        </w:tc>
        <w:tc>
          <w:tcPr>
            <w:tcW w:w="1630" w:type="dxa"/>
          </w:tcPr>
          <w:p w14:paraId="386E168E" w14:textId="6D78F86B" w:rsidR="0019748B" w:rsidRPr="0019748B" w:rsidRDefault="0019748B" w:rsidP="0019748B">
            <w:pPr>
              <w:jc w:val="center"/>
              <w:rPr>
                <w:lang w:val="en-US"/>
              </w:rPr>
            </w:pPr>
            <w:r w:rsidRPr="0019748B">
              <w:rPr>
                <w:lang w:val="en-US"/>
              </w:rPr>
              <w:t>Yes</w:t>
            </w:r>
          </w:p>
        </w:tc>
        <w:tc>
          <w:tcPr>
            <w:tcW w:w="1631" w:type="dxa"/>
          </w:tcPr>
          <w:p w14:paraId="72641335" w14:textId="0F51F0A4" w:rsidR="0019748B" w:rsidRPr="0019748B" w:rsidRDefault="0019748B" w:rsidP="0019748B">
            <w:pPr>
              <w:jc w:val="center"/>
              <w:rPr>
                <w:lang w:val="en-US"/>
              </w:rPr>
            </w:pPr>
            <w:r w:rsidRPr="0019748B">
              <w:rPr>
                <w:lang w:val="en-US"/>
              </w:rPr>
              <w:t>No</w:t>
            </w:r>
          </w:p>
        </w:tc>
        <w:tc>
          <w:tcPr>
            <w:tcW w:w="1630" w:type="dxa"/>
          </w:tcPr>
          <w:p w14:paraId="0441DF5B" w14:textId="37B59715" w:rsidR="0019748B" w:rsidRPr="0019748B" w:rsidRDefault="0019748B" w:rsidP="0019748B">
            <w:pPr>
              <w:jc w:val="center"/>
              <w:rPr>
                <w:lang w:val="en-US"/>
              </w:rPr>
            </w:pPr>
            <w:r w:rsidRPr="0019748B">
              <w:rPr>
                <w:lang w:val="en-US"/>
              </w:rPr>
              <w:t>Yes</w:t>
            </w:r>
          </w:p>
        </w:tc>
        <w:tc>
          <w:tcPr>
            <w:tcW w:w="1630" w:type="dxa"/>
          </w:tcPr>
          <w:p w14:paraId="6E22465A" w14:textId="6EA9C195" w:rsidR="0019748B" w:rsidRPr="0019748B" w:rsidRDefault="0019748B" w:rsidP="0019748B">
            <w:pPr>
              <w:jc w:val="center"/>
              <w:rPr>
                <w:lang w:val="en-US"/>
              </w:rPr>
            </w:pPr>
            <w:r w:rsidRPr="0019748B">
              <w:rPr>
                <w:lang w:val="en-US"/>
              </w:rPr>
              <w:t>No</w:t>
            </w:r>
          </w:p>
        </w:tc>
        <w:tc>
          <w:tcPr>
            <w:tcW w:w="1631" w:type="dxa"/>
          </w:tcPr>
          <w:p w14:paraId="0D7F17D8" w14:textId="55B442D9" w:rsidR="0019748B" w:rsidRPr="0019748B" w:rsidRDefault="0019748B" w:rsidP="0019748B">
            <w:pPr>
              <w:jc w:val="center"/>
              <w:rPr>
                <w:lang w:val="en-US"/>
              </w:rPr>
            </w:pPr>
            <w:r w:rsidRPr="0019748B">
              <w:rPr>
                <w:lang w:val="en-US"/>
              </w:rPr>
              <w:t>Yes</w:t>
            </w:r>
          </w:p>
        </w:tc>
      </w:tr>
      <w:tr w:rsidR="0019748B" w:rsidRPr="0019748B" w14:paraId="15FCACFC" w14:textId="5FC2659A" w:rsidTr="0019748B">
        <w:trPr>
          <w:trHeight w:val="413"/>
        </w:trPr>
        <w:tc>
          <w:tcPr>
            <w:tcW w:w="1630" w:type="dxa"/>
          </w:tcPr>
          <w:p w14:paraId="3E37B127" w14:textId="6FD71334" w:rsidR="0019748B" w:rsidRPr="0019748B" w:rsidRDefault="0019748B" w:rsidP="0019748B">
            <w:pPr>
              <w:jc w:val="center"/>
              <w:rPr>
                <w:lang w:val="en-US"/>
              </w:rPr>
            </w:pPr>
            <w:r w:rsidRPr="0019748B">
              <w:rPr>
                <w:lang w:val="en-US"/>
              </w:rPr>
              <w:t>Smaller CBW</w:t>
            </w:r>
          </w:p>
        </w:tc>
        <w:tc>
          <w:tcPr>
            <w:tcW w:w="1630" w:type="dxa"/>
          </w:tcPr>
          <w:p w14:paraId="65BAFBDD" w14:textId="1C025393" w:rsidR="0019748B" w:rsidRPr="0019748B" w:rsidRDefault="0019748B" w:rsidP="0019748B">
            <w:pPr>
              <w:jc w:val="center"/>
              <w:rPr>
                <w:lang w:val="en-US"/>
              </w:rPr>
            </w:pPr>
            <w:r w:rsidRPr="0019748B">
              <w:rPr>
                <w:lang w:val="en-US"/>
              </w:rPr>
              <w:t>No</w:t>
            </w:r>
          </w:p>
        </w:tc>
        <w:tc>
          <w:tcPr>
            <w:tcW w:w="1631" w:type="dxa"/>
          </w:tcPr>
          <w:p w14:paraId="515D2D31" w14:textId="20649825" w:rsidR="0019748B" w:rsidRPr="0019748B" w:rsidRDefault="0019748B" w:rsidP="0019748B">
            <w:pPr>
              <w:jc w:val="center"/>
              <w:rPr>
                <w:lang w:val="en-US"/>
              </w:rPr>
            </w:pPr>
            <w:r w:rsidRPr="0019748B">
              <w:rPr>
                <w:lang w:val="en-US"/>
              </w:rPr>
              <w:t>No</w:t>
            </w:r>
          </w:p>
        </w:tc>
        <w:tc>
          <w:tcPr>
            <w:tcW w:w="1630" w:type="dxa"/>
          </w:tcPr>
          <w:p w14:paraId="7E9B9DD1" w14:textId="5673EE39" w:rsidR="0019748B" w:rsidRPr="0019748B" w:rsidRDefault="0019748B" w:rsidP="0019748B">
            <w:pPr>
              <w:jc w:val="center"/>
              <w:rPr>
                <w:lang w:val="en-US"/>
              </w:rPr>
            </w:pPr>
            <w:r w:rsidRPr="0019748B">
              <w:rPr>
                <w:lang w:val="en-US"/>
              </w:rPr>
              <w:t>Yes</w:t>
            </w:r>
          </w:p>
        </w:tc>
        <w:tc>
          <w:tcPr>
            <w:tcW w:w="1630" w:type="dxa"/>
          </w:tcPr>
          <w:p w14:paraId="33026625" w14:textId="4164FD52" w:rsidR="0019748B" w:rsidRPr="0019748B" w:rsidRDefault="0019748B" w:rsidP="0019748B">
            <w:pPr>
              <w:jc w:val="center"/>
              <w:rPr>
                <w:lang w:val="en-US"/>
              </w:rPr>
            </w:pPr>
            <w:r w:rsidRPr="0019748B">
              <w:rPr>
                <w:lang w:val="en-US"/>
              </w:rPr>
              <w:t>No</w:t>
            </w:r>
          </w:p>
        </w:tc>
        <w:tc>
          <w:tcPr>
            <w:tcW w:w="1631" w:type="dxa"/>
          </w:tcPr>
          <w:p w14:paraId="13B2EC4A" w14:textId="7EE2E6D8" w:rsidR="0019748B" w:rsidRPr="0019748B" w:rsidRDefault="0019748B" w:rsidP="0019748B">
            <w:pPr>
              <w:jc w:val="center"/>
              <w:rPr>
                <w:lang w:val="en-US"/>
              </w:rPr>
            </w:pPr>
            <w:r w:rsidRPr="0019748B">
              <w:rPr>
                <w:lang w:val="en-US"/>
              </w:rPr>
              <w:t>No</w:t>
            </w:r>
          </w:p>
        </w:tc>
      </w:tr>
      <w:tr w:rsidR="0019748B" w:rsidRPr="0019748B" w14:paraId="7095F640" w14:textId="77777777" w:rsidTr="0019748B">
        <w:trPr>
          <w:trHeight w:val="413"/>
        </w:trPr>
        <w:tc>
          <w:tcPr>
            <w:tcW w:w="1630" w:type="dxa"/>
          </w:tcPr>
          <w:p w14:paraId="106CAE5C" w14:textId="4AF90F4B" w:rsidR="0019748B" w:rsidRPr="0019748B" w:rsidRDefault="0019748B" w:rsidP="0019748B">
            <w:pPr>
              <w:jc w:val="center"/>
              <w:rPr>
                <w:lang w:val="en-US"/>
              </w:rPr>
            </w:pPr>
            <w:r w:rsidRPr="0019748B">
              <w:rPr>
                <w:lang w:val="en-US"/>
              </w:rPr>
              <w:t>Larger CBW</w:t>
            </w:r>
          </w:p>
        </w:tc>
        <w:tc>
          <w:tcPr>
            <w:tcW w:w="1630" w:type="dxa"/>
          </w:tcPr>
          <w:p w14:paraId="3469AB55" w14:textId="0DFC338D" w:rsidR="0019748B" w:rsidRPr="0019748B" w:rsidRDefault="0019748B" w:rsidP="0019748B">
            <w:pPr>
              <w:jc w:val="center"/>
              <w:rPr>
                <w:lang w:val="en-US"/>
              </w:rPr>
            </w:pPr>
            <w:r w:rsidRPr="0019748B">
              <w:rPr>
                <w:lang w:val="en-US"/>
              </w:rPr>
              <w:t>Yes</w:t>
            </w:r>
          </w:p>
        </w:tc>
        <w:tc>
          <w:tcPr>
            <w:tcW w:w="1631" w:type="dxa"/>
          </w:tcPr>
          <w:p w14:paraId="54DEA04A" w14:textId="43C189D1" w:rsidR="0019748B" w:rsidRPr="0019748B" w:rsidRDefault="0019748B" w:rsidP="0019748B">
            <w:pPr>
              <w:jc w:val="center"/>
              <w:rPr>
                <w:lang w:val="en-US"/>
              </w:rPr>
            </w:pPr>
            <w:r w:rsidRPr="0019748B">
              <w:rPr>
                <w:lang w:val="en-US"/>
              </w:rPr>
              <w:t>No</w:t>
            </w:r>
          </w:p>
        </w:tc>
        <w:tc>
          <w:tcPr>
            <w:tcW w:w="1630" w:type="dxa"/>
          </w:tcPr>
          <w:p w14:paraId="7BB80A80" w14:textId="28A05CDA" w:rsidR="0019748B" w:rsidRPr="0019748B" w:rsidRDefault="0019748B" w:rsidP="0019748B">
            <w:pPr>
              <w:jc w:val="center"/>
              <w:rPr>
                <w:lang w:val="en-US"/>
              </w:rPr>
            </w:pPr>
            <w:r w:rsidRPr="0019748B">
              <w:rPr>
                <w:lang w:val="en-US"/>
              </w:rPr>
              <w:t>Yes</w:t>
            </w:r>
          </w:p>
        </w:tc>
        <w:tc>
          <w:tcPr>
            <w:tcW w:w="1630" w:type="dxa"/>
          </w:tcPr>
          <w:p w14:paraId="5E77C59D" w14:textId="3A80C903" w:rsidR="0019748B" w:rsidRPr="0019748B" w:rsidRDefault="0019748B" w:rsidP="0019748B">
            <w:pPr>
              <w:jc w:val="center"/>
              <w:rPr>
                <w:lang w:val="en-US"/>
              </w:rPr>
            </w:pPr>
            <w:r w:rsidRPr="0019748B">
              <w:rPr>
                <w:lang w:val="en-US"/>
              </w:rPr>
              <w:t>Potentially</w:t>
            </w:r>
          </w:p>
        </w:tc>
        <w:tc>
          <w:tcPr>
            <w:tcW w:w="1631" w:type="dxa"/>
          </w:tcPr>
          <w:p w14:paraId="33E4EE47" w14:textId="57192AA7" w:rsidR="0019748B" w:rsidRPr="0019748B" w:rsidRDefault="0019748B" w:rsidP="0019748B">
            <w:pPr>
              <w:jc w:val="center"/>
              <w:rPr>
                <w:lang w:val="en-US"/>
              </w:rPr>
            </w:pPr>
            <w:r w:rsidRPr="0019748B">
              <w:rPr>
                <w:lang w:val="en-US"/>
              </w:rPr>
              <w:t>Yes</w:t>
            </w:r>
          </w:p>
        </w:tc>
      </w:tr>
    </w:tbl>
    <w:p w14:paraId="6C324104" w14:textId="396FB1B4" w:rsidR="00E03542" w:rsidRPr="0019748B" w:rsidRDefault="00E03542" w:rsidP="00E03542">
      <w:pPr>
        <w:pStyle w:val="TF"/>
      </w:pPr>
      <w:bookmarkStart w:id="1" w:name="_GoBack"/>
      <w:bookmarkEnd w:id="1"/>
      <w:r w:rsidRPr="0019748B">
        <w:rPr>
          <w:lang w:val="en-US"/>
        </w:rPr>
        <w:t>Table</w:t>
      </w:r>
      <w:r w:rsidRPr="0019748B">
        <w:t xml:space="preserve"> 1: </w:t>
      </w:r>
      <w:r w:rsidR="0019748B" w:rsidRPr="0019748B">
        <w:t>Summary of the options</w:t>
      </w:r>
    </w:p>
    <w:p w14:paraId="76B91887" w14:textId="5EB9BF9F" w:rsidR="008F0727" w:rsidRPr="0019748B" w:rsidRDefault="0019748B" w:rsidP="00F97B58">
      <w:r w:rsidRPr="0019748B">
        <w:t>Based on the above discussion we propose to use bandwidth parts for usage with unusual bandwidths, where the UE uses the next smaller BW and the BS uses the newly specified BW.</w:t>
      </w:r>
    </w:p>
    <w:p w14:paraId="4F7194CF" w14:textId="1B1DD222" w:rsidR="00E3192D" w:rsidRPr="0019748B" w:rsidRDefault="004D40A9" w:rsidP="0019748B">
      <w:pPr>
        <w:pStyle w:val="TOC1"/>
        <w:rPr>
          <w:noProof/>
        </w:rPr>
      </w:pPr>
      <w:r w:rsidRPr="0019748B">
        <w:rPr>
          <w:noProof/>
        </w:rPr>
        <w:t xml:space="preserve">Proposal </w:t>
      </w:r>
      <w:r w:rsidR="0019748B" w:rsidRPr="0019748B">
        <w:rPr>
          <w:noProof/>
        </w:rPr>
        <w:t>2</w:t>
      </w:r>
      <w:r w:rsidRPr="0019748B">
        <w:rPr>
          <w:noProof/>
        </w:rPr>
        <w:t>:</w:t>
      </w:r>
      <w:r w:rsidRPr="0019748B">
        <w:rPr>
          <w:rFonts w:asciiTheme="minorHAnsi" w:eastAsiaTheme="minorEastAsia" w:hAnsiTheme="minorHAnsi" w:cstheme="minorBidi"/>
          <w:b w:val="0"/>
          <w:bCs w:val="0"/>
          <w:noProof/>
          <w:sz w:val="24"/>
          <w:szCs w:val="24"/>
          <w:lang w:val="en-US"/>
        </w:rPr>
        <w:tab/>
      </w:r>
      <w:r w:rsidR="0019748B" w:rsidRPr="0019748B">
        <w:rPr>
          <w:noProof/>
        </w:rPr>
        <w:t>Bandwidth Parts are proposed to be used for covering the full spectrum with the BS using a new CBW and</w:t>
      </w:r>
      <w:r w:rsidRPr="0019748B">
        <w:rPr>
          <w:noProof/>
        </w:rPr>
        <w:t xml:space="preserve"> </w:t>
      </w:r>
      <w:r w:rsidR="0019748B" w:rsidRPr="0019748B">
        <w:rPr>
          <w:noProof/>
        </w:rPr>
        <w:t xml:space="preserve">the next smaller Channel Bandwidth for the UE </w:t>
      </w:r>
    </w:p>
    <w:p w14:paraId="34C99636" w14:textId="1D74207B" w:rsidR="008E7986" w:rsidRPr="00D20165" w:rsidRDefault="008007D9" w:rsidP="008E7986">
      <w:pPr>
        <w:pStyle w:val="Heading1"/>
      </w:pPr>
      <w:r w:rsidRPr="00D20165">
        <w:t>4</w:t>
      </w:r>
      <w:r w:rsidR="008E7986" w:rsidRPr="00D20165">
        <w:tab/>
        <w:t>Conclusions</w:t>
      </w:r>
    </w:p>
    <w:p w14:paraId="001A58A1" w14:textId="76ED17B4" w:rsidR="00E72324" w:rsidRPr="00D20165" w:rsidRDefault="009F6F20" w:rsidP="00E72324">
      <w:r w:rsidRPr="00D20165">
        <w:t>We draw the following conclusions:</w:t>
      </w:r>
      <w:r w:rsidR="00E72324" w:rsidRPr="00D20165">
        <w:t xml:space="preserve"> </w:t>
      </w:r>
    </w:p>
    <w:p w14:paraId="00E04F3C" w14:textId="77777777" w:rsidR="0019748B" w:rsidRPr="00A6171D" w:rsidRDefault="0019748B" w:rsidP="0019748B">
      <w:pPr>
        <w:pStyle w:val="TOC1"/>
        <w:rPr>
          <w:rFonts w:asciiTheme="minorHAnsi" w:eastAsiaTheme="minorEastAsia" w:hAnsiTheme="minorHAnsi" w:cstheme="minorBidi"/>
          <w:b w:val="0"/>
          <w:bCs w:val="0"/>
          <w:noProof/>
          <w:sz w:val="24"/>
          <w:szCs w:val="24"/>
          <w:lang w:val="en-US"/>
        </w:rPr>
      </w:pPr>
      <w:r w:rsidRPr="00A6171D">
        <w:rPr>
          <w:noProof/>
        </w:rPr>
        <w:t>Observation 1:</w:t>
      </w:r>
      <w:r w:rsidRPr="00A6171D">
        <w:rPr>
          <w:rFonts w:asciiTheme="minorHAnsi" w:eastAsiaTheme="minorEastAsia" w:hAnsiTheme="minorHAnsi" w:cstheme="minorBidi"/>
          <w:b w:val="0"/>
          <w:bCs w:val="0"/>
          <w:noProof/>
          <w:sz w:val="24"/>
          <w:szCs w:val="24"/>
          <w:lang w:val="en-US"/>
        </w:rPr>
        <w:tab/>
      </w:r>
      <w:r w:rsidRPr="00A6171D">
        <w:rPr>
          <w:noProof/>
        </w:rPr>
        <w:t xml:space="preserve">Adding new channel bandwidths that haven’t been specified yet, will result in significantly higher complexity of use cases and significantly higher development and test effort for the UE </w:t>
      </w:r>
    </w:p>
    <w:p w14:paraId="0AEACD8D" w14:textId="77777777" w:rsidR="0019748B" w:rsidRPr="00146EA0" w:rsidRDefault="0019748B" w:rsidP="0019748B">
      <w:pPr>
        <w:pStyle w:val="TOC1"/>
        <w:rPr>
          <w:noProof/>
        </w:rPr>
      </w:pPr>
      <w:r w:rsidRPr="00146EA0">
        <w:rPr>
          <w:noProof/>
        </w:rPr>
        <w:t>Observation 2:</w:t>
      </w:r>
      <w:r w:rsidRPr="00146EA0">
        <w:rPr>
          <w:rFonts w:asciiTheme="minorHAnsi" w:eastAsiaTheme="minorEastAsia" w:hAnsiTheme="minorHAnsi" w:cstheme="minorBidi"/>
          <w:b w:val="0"/>
          <w:bCs w:val="0"/>
          <w:noProof/>
          <w:sz w:val="24"/>
          <w:szCs w:val="24"/>
          <w:lang w:val="en-US"/>
        </w:rPr>
        <w:tab/>
      </w:r>
      <w:r w:rsidRPr="00146EA0">
        <w:rPr>
          <w:noProof/>
        </w:rPr>
        <w:t>Contiguous intra-band CA can be used to enable utilization of the full spectrum. To overcome the gap issue, the carriers can be shifted so that there is no gap. If it is possible to have them overlapping needs more detailed investigation</w:t>
      </w:r>
    </w:p>
    <w:p w14:paraId="33C443C4" w14:textId="77777777" w:rsidR="0019748B" w:rsidRPr="00F67EF5" w:rsidRDefault="0019748B" w:rsidP="0019748B">
      <w:pPr>
        <w:pStyle w:val="TOC1"/>
        <w:rPr>
          <w:noProof/>
        </w:rPr>
      </w:pPr>
      <w:r w:rsidRPr="00F67EF5">
        <w:rPr>
          <w:noProof/>
        </w:rPr>
        <w:t>Observation 3:</w:t>
      </w:r>
      <w:r w:rsidRPr="00F67EF5">
        <w:rPr>
          <w:rFonts w:asciiTheme="minorHAnsi" w:eastAsiaTheme="minorEastAsia" w:hAnsiTheme="minorHAnsi" w:cstheme="minorBidi"/>
          <w:b w:val="0"/>
          <w:bCs w:val="0"/>
          <w:noProof/>
          <w:sz w:val="24"/>
          <w:szCs w:val="24"/>
          <w:lang w:val="en-US"/>
        </w:rPr>
        <w:tab/>
      </w:r>
      <w:r w:rsidRPr="00F67EF5">
        <w:rPr>
          <w:noProof/>
        </w:rPr>
        <w:t>Using Bandwidth parts enables the usage of the full spectrum also for odd bandwidths with the full capacity. However, the peak throughput for a UE is slightly reduced, which should not impact normal operation when there is more than one UE in the cell</w:t>
      </w:r>
    </w:p>
    <w:p w14:paraId="0B6894D7" w14:textId="77777777" w:rsidR="0019748B" w:rsidRPr="00F67EF5" w:rsidRDefault="0019748B" w:rsidP="0019748B">
      <w:pPr>
        <w:pStyle w:val="TOC1"/>
        <w:rPr>
          <w:noProof/>
        </w:rPr>
      </w:pPr>
      <w:r w:rsidRPr="00F67EF5">
        <w:rPr>
          <w:noProof/>
        </w:rPr>
        <w:t>Observation 4:</w:t>
      </w:r>
      <w:r w:rsidRPr="00F67EF5">
        <w:rPr>
          <w:rFonts w:asciiTheme="minorHAnsi" w:eastAsiaTheme="minorEastAsia" w:hAnsiTheme="minorHAnsi" w:cstheme="minorBidi"/>
          <w:b w:val="0"/>
          <w:bCs w:val="0"/>
          <w:noProof/>
          <w:sz w:val="24"/>
          <w:szCs w:val="24"/>
          <w:lang w:val="en-US"/>
        </w:rPr>
        <w:tab/>
      </w:r>
      <w:r w:rsidRPr="00F67EF5">
        <w:rPr>
          <w:noProof/>
        </w:rPr>
        <w:t>To use the full spectrum, the BS needs to support the full bandwidth, i.e. new bandwidths need to be specified for the BS, regardless of the UE BW used</w:t>
      </w:r>
    </w:p>
    <w:p w14:paraId="2FF094C5" w14:textId="77777777" w:rsidR="00D20165" w:rsidRPr="00F67EF5" w:rsidRDefault="00D20165" w:rsidP="00D20165">
      <w:pPr>
        <w:pStyle w:val="TOC1"/>
        <w:rPr>
          <w:noProof/>
        </w:rPr>
      </w:pPr>
      <w:r w:rsidRPr="00F67EF5">
        <w:rPr>
          <w:noProof/>
        </w:rPr>
        <w:t xml:space="preserve">Observation </w:t>
      </w:r>
      <w:r>
        <w:rPr>
          <w:noProof/>
        </w:rPr>
        <w:t>5</w:t>
      </w:r>
      <w:r w:rsidRPr="00F67EF5">
        <w:rPr>
          <w:noProof/>
        </w:rPr>
        <w:t>:</w:t>
      </w:r>
      <w:r w:rsidRPr="00F67EF5">
        <w:rPr>
          <w:noProof/>
        </w:rPr>
        <w:tab/>
        <w:t xml:space="preserve">Using the next smaller bandwidth for the </w:t>
      </w:r>
      <w:r>
        <w:rPr>
          <w:noProof/>
        </w:rPr>
        <w:t>BS and the UE can be acceptable when the difference between the bandwidth of the operator’s spectrum and the next lower channel bandwidth is not large, it works with legacy UEs and BSs. In case of a larger difference bandwidth parts may be advantageous.</w:t>
      </w:r>
    </w:p>
    <w:p w14:paraId="31E9C2AC" w14:textId="77777777" w:rsidR="00D20165" w:rsidRPr="00F67EF5" w:rsidRDefault="00D20165" w:rsidP="00D20165">
      <w:pPr>
        <w:pStyle w:val="TOC1"/>
        <w:rPr>
          <w:noProof/>
        </w:rPr>
      </w:pPr>
      <w:r w:rsidRPr="00F67EF5">
        <w:rPr>
          <w:noProof/>
        </w:rPr>
        <w:t xml:space="preserve">Observation </w:t>
      </w:r>
      <w:r>
        <w:rPr>
          <w:noProof/>
        </w:rPr>
        <w:t>6</w:t>
      </w:r>
      <w:r w:rsidRPr="00F67EF5">
        <w:rPr>
          <w:noProof/>
        </w:rPr>
        <w:t>:</w:t>
      </w:r>
      <w:r w:rsidRPr="00F67EF5">
        <w:rPr>
          <w:noProof/>
        </w:rPr>
        <w:tab/>
        <w:t xml:space="preserve">Using the next </w:t>
      </w:r>
      <w:r>
        <w:rPr>
          <w:noProof/>
        </w:rPr>
        <w:t>larger</w:t>
      </w:r>
      <w:r w:rsidRPr="00F67EF5">
        <w:rPr>
          <w:noProof/>
        </w:rPr>
        <w:t xml:space="preserve"> bandwidth for </w:t>
      </w:r>
      <w:r>
        <w:rPr>
          <w:noProof/>
        </w:rPr>
        <w:t>the UE can be acceptable when the difference between the bandwidth of the operator’s spectrum and the next larger channel bandwidth is not large. It will need some work on the emissions requirements. In case of a larger difference bandwidth parts may be advantageous.</w:t>
      </w:r>
    </w:p>
    <w:p w14:paraId="384C5896" w14:textId="77777777" w:rsidR="0019748B" w:rsidRPr="00A6171D" w:rsidRDefault="0019748B" w:rsidP="0019748B">
      <w:pPr>
        <w:pStyle w:val="TOC1"/>
        <w:rPr>
          <w:noProof/>
        </w:rPr>
      </w:pPr>
      <w:r w:rsidRPr="00A6171D">
        <w:rPr>
          <w:noProof/>
        </w:rPr>
        <w:t>Proposal 1:</w:t>
      </w:r>
      <w:r w:rsidRPr="00A6171D">
        <w:rPr>
          <w:noProof/>
        </w:rPr>
        <w:tab/>
        <w:t>RAN4 agrees not to specify new Channel bandwidths for the UE. Instead RAN4 studies options to efficiently use the spectrum with the exisiting CBWs already specified.</w:t>
      </w:r>
    </w:p>
    <w:p w14:paraId="00E1BC56" w14:textId="77777777" w:rsidR="0019748B" w:rsidRPr="0019748B" w:rsidRDefault="0019748B" w:rsidP="0019748B">
      <w:pPr>
        <w:pStyle w:val="TOC1"/>
        <w:rPr>
          <w:noProof/>
        </w:rPr>
      </w:pPr>
      <w:r w:rsidRPr="0019748B">
        <w:rPr>
          <w:noProof/>
        </w:rPr>
        <w:t>Proposal 2:</w:t>
      </w:r>
      <w:r w:rsidRPr="0019748B">
        <w:rPr>
          <w:rFonts w:asciiTheme="minorHAnsi" w:eastAsiaTheme="minorEastAsia" w:hAnsiTheme="minorHAnsi" w:cstheme="minorBidi"/>
          <w:b w:val="0"/>
          <w:bCs w:val="0"/>
          <w:noProof/>
          <w:sz w:val="24"/>
          <w:szCs w:val="24"/>
          <w:lang w:val="en-US"/>
        </w:rPr>
        <w:tab/>
      </w:r>
      <w:r w:rsidRPr="0019748B">
        <w:rPr>
          <w:noProof/>
        </w:rPr>
        <w:t xml:space="preserve">Bandwidth Parts are proposed to be used for covering the full spectrum with the BS using a new CBW and the next smaller Channel Bandwidth for the UE </w:t>
      </w:r>
    </w:p>
    <w:p w14:paraId="514B60E4" w14:textId="77777777" w:rsidR="00D741FE" w:rsidRPr="00196EAF" w:rsidRDefault="00D741FE" w:rsidP="00E72324">
      <w:pPr>
        <w:rPr>
          <w:color w:val="FF0000"/>
        </w:rPr>
      </w:pPr>
    </w:p>
    <w:bookmarkEnd w:id="0"/>
    <w:p w14:paraId="446075F6" w14:textId="5326CEF1" w:rsidR="001A4A9A" w:rsidRPr="00D20165" w:rsidRDefault="008007D9" w:rsidP="001A4A9A">
      <w:pPr>
        <w:pStyle w:val="Heading1"/>
      </w:pPr>
      <w:r w:rsidRPr="00D20165">
        <w:t>5</w:t>
      </w:r>
      <w:r w:rsidR="001A4A9A" w:rsidRPr="00D20165">
        <w:tab/>
        <w:t>References</w:t>
      </w:r>
    </w:p>
    <w:p w14:paraId="16E7597B" w14:textId="34155150" w:rsidR="001A4A9A" w:rsidRPr="00D20165" w:rsidRDefault="006704EC" w:rsidP="00E72324">
      <w:pPr>
        <w:pStyle w:val="EX"/>
        <w:numPr>
          <w:ilvl w:val="0"/>
          <w:numId w:val="5"/>
        </w:numPr>
      </w:pPr>
      <w:r w:rsidRPr="00D20165">
        <w:t>TS38.101-1 V16.1.0, 3GPP</w:t>
      </w:r>
    </w:p>
    <w:p w14:paraId="30DD301F" w14:textId="4178D056" w:rsidR="00D20165" w:rsidRPr="00D20165" w:rsidRDefault="00D20165" w:rsidP="00E72324">
      <w:pPr>
        <w:pStyle w:val="EX"/>
        <w:numPr>
          <w:ilvl w:val="0"/>
          <w:numId w:val="5"/>
        </w:numPr>
      </w:pPr>
      <w:r w:rsidRPr="00D20165">
        <w:t xml:space="preserve">R4-1913079, Way forward on the handling new CBW to existing NR bands, RAN4 </w:t>
      </w:r>
      <w:proofErr w:type="spellStart"/>
      <w:r w:rsidRPr="00D20165">
        <w:t>Vicechairman</w:t>
      </w:r>
      <w:proofErr w:type="spellEnd"/>
    </w:p>
    <w:sectPr w:rsidR="00D20165" w:rsidRPr="00D20165">
      <w:footerReference w:type="default" r:id="rId1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92E91F7" w14:textId="77777777" w:rsidR="00BA13F1" w:rsidRDefault="00BA13F1">
      <w:r>
        <w:separator/>
      </w:r>
    </w:p>
  </w:endnote>
  <w:endnote w:type="continuationSeparator" w:id="0">
    <w:p w14:paraId="7BF22EF2" w14:textId="77777777" w:rsidR="00BA13F1" w:rsidRDefault="00BA13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Segoe UI">
    <w:altName w:val="Arial"/>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7316" w14:textId="227602B4" w:rsidR="00E72324" w:rsidRDefault="00E72324">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A4CFB28" w14:textId="77777777" w:rsidR="00BA13F1" w:rsidRDefault="00BA13F1">
      <w:r>
        <w:separator/>
      </w:r>
    </w:p>
  </w:footnote>
  <w:footnote w:type="continuationSeparator" w:id="0">
    <w:p w14:paraId="0D679D53" w14:textId="77777777" w:rsidR="00BA13F1" w:rsidRDefault="00BA13F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6AA1A21"/>
    <w:multiLevelType w:val="hybridMultilevel"/>
    <w:tmpl w:val="228E1C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3C4CB6"/>
    <w:multiLevelType w:val="hybridMultilevel"/>
    <w:tmpl w:val="6108D6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F6E1524"/>
    <w:multiLevelType w:val="hybridMultilevel"/>
    <w:tmpl w:val="534852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2"/>
  </w:num>
  <w:num w:numId="6">
    <w:abstractNumId w:val="2"/>
  </w:num>
  <w:num w:numId="7">
    <w:abstractNumId w:val="6"/>
  </w:num>
  <w:num w:numId="8">
    <w:abstractNumId w:val="3"/>
  </w:num>
  <w:num w:numId="9">
    <w:abstractNumId w:val="5"/>
  </w:num>
  <w:num w:numId="10">
    <w:abstractNumId w:val="2"/>
  </w:num>
  <w:num w:numId="11">
    <w:abstractNumId w:val="7"/>
  </w:num>
  <w:num w:numId="1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55A7"/>
    <w:rsid w:val="00025CDD"/>
    <w:rsid w:val="00033397"/>
    <w:rsid w:val="00040095"/>
    <w:rsid w:val="00051834"/>
    <w:rsid w:val="00054A22"/>
    <w:rsid w:val="00055B36"/>
    <w:rsid w:val="00062023"/>
    <w:rsid w:val="000655A6"/>
    <w:rsid w:val="00080512"/>
    <w:rsid w:val="0009755D"/>
    <w:rsid w:val="000A2DD7"/>
    <w:rsid w:val="000A365D"/>
    <w:rsid w:val="000C47C3"/>
    <w:rsid w:val="000C7B5A"/>
    <w:rsid w:val="000D58AB"/>
    <w:rsid w:val="00104BC6"/>
    <w:rsid w:val="0012087C"/>
    <w:rsid w:val="00122B1F"/>
    <w:rsid w:val="00124FD7"/>
    <w:rsid w:val="00133525"/>
    <w:rsid w:val="00136FA6"/>
    <w:rsid w:val="00146EA0"/>
    <w:rsid w:val="00175496"/>
    <w:rsid w:val="00196EAF"/>
    <w:rsid w:val="0019748B"/>
    <w:rsid w:val="001A29F8"/>
    <w:rsid w:val="001A4A9A"/>
    <w:rsid w:val="001A4C42"/>
    <w:rsid w:val="001C21C3"/>
    <w:rsid w:val="001D02C2"/>
    <w:rsid w:val="001F0C1D"/>
    <w:rsid w:val="001F1132"/>
    <w:rsid w:val="001F168B"/>
    <w:rsid w:val="001F6FEF"/>
    <w:rsid w:val="00203C41"/>
    <w:rsid w:val="00223880"/>
    <w:rsid w:val="002347A2"/>
    <w:rsid w:val="00247926"/>
    <w:rsid w:val="002675F0"/>
    <w:rsid w:val="00276EE4"/>
    <w:rsid w:val="002954D8"/>
    <w:rsid w:val="002B6339"/>
    <w:rsid w:val="002E00EE"/>
    <w:rsid w:val="002F2CF6"/>
    <w:rsid w:val="0031034F"/>
    <w:rsid w:val="003172DC"/>
    <w:rsid w:val="0035462D"/>
    <w:rsid w:val="003631EB"/>
    <w:rsid w:val="00366A6D"/>
    <w:rsid w:val="003753AF"/>
    <w:rsid w:val="003765B8"/>
    <w:rsid w:val="00396185"/>
    <w:rsid w:val="003A0483"/>
    <w:rsid w:val="003C3971"/>
    <w:rsid w:val="003C564B"/>
    <w:rsid w:val="003E7753"/>
    <w:rsid w:val="003F27D4"/>
    <w:rsid w:val="00423334"/>
    <w:rsid w:val="004345EC"/>
    <w:rsid w:val="004826A9"/>
    <w:rsid w:val="004B2602"/>
    <w:rsid w:val="004B5103"/>
    <w:rsid w:val="004C1601"/>
    <w:rsid w:val="004D034A"/>
    <w:rsid w:val="004D3578"/>
    <w:rsid w:val="004D40A9"/>
    <w:rsid w:val="004E213A"/>
    <w:rsid w:val="004F0988"/>
    <w:rsid w:val="004F3340"/>
    <w:rsid w:val="004F3E3D"/>
    <w:rsid w:val="00526CFF"/>
    <w:rsid w:val="0053388B"/>
    <w:rsid w:val="00535773"/>
    <w:rsid w:val="00543E6C"/>
    <w:rsid w:val="00551FC5"/>
    <w:rsid w:val="00565087"/>
    <w:rsid w:val="005721BB"/>
    <w:rsid w:val="00572E14"/>
    <w:rsid w:val="005856CE"/>
    <w:rsid w:val="005973BE"/>
    <w:rsid w:val="005A5986"/>
    <w:rsid w:val="005D2E01"/>
    <w:rsid w:val="005D7526"/>
    <w:rsid w:val="005E69AE"/>
    <w:rsid w:val="00602AEA"/>
    <w:rsid w:val="00607E3C"/>
    <w:rsid w:val="00614FDF"/>
    <w:rsid w:val="006246A7"/>
    <w:rsid w:val="0062595A"/>
    <w:rsid w:val="00634730"/>
    <w:rsid w:val="0063543D"/>
    <w:rsid w:val="00647114"/>
    <w:rsid w:val="00654D3E"/>
    <w:rsid w:val="006675E6"/>
    <w:rsid w:val="006704EC"/>
    <w:rsid w:val="006A323F"/>
    <w:rsid w:val="006B30D0"/>
    <w:rsid w:val="006C3D95"/>
    <w:rsid w:val="006D43A6"/>
    <w:rsid w:val="006E5C86"/>
    <w:rsid w:val="00713C44"/>
    <w:rsid w:val="00715490"/>
    <w:rsid w:val="00716FAD"/>
    <w:rsid w:val="00721F55"/>
    <w:rsid w:val="00734A5B"/>
    <w:rsid w:val="007368AE"/>
    <w:rsid w:val="0074026F"/>
    <w:rsid w:val="007429F6"/>
    <w:rsid w:val="00744E76"/>
    <w:rsid w:val="00752198"/>
    <w:rsid w:val="0075242E"/>
    <w:rsid w:val="00753881"/>
    <w:rsid w:val="00765D86"/>
    <w:rsid w:val="007713D4"/>
    <w:rsid w:val="00774DA4"/>
    <w:rsid w:val="00774F1E"/>
    <w:rsid w:val="00781A53"/>
    <w:rsid w:val="00781D07"/>
    <w:rsid w:val="00781F0F"/>
    <w:rsid w:val="0078318F"/>
    <w:rsid w:val="007A0324"/>
    <w:rsid w:val="007A634D"/>
    <w:rsid w:val="007B600E"/>
    <w:rsid w:val="007D6D85"/>
    <w:rsid w:val="007E405D"/>
    <w:rsid w:val="007F0F4A"/>
    <w:rsid w:val="008007D9"/>
    <w:rsid w:val="008028A4"/>
    <w:rsid w:val="00820B25"/>
    <w:rsid w:val="00830747"/>
    <w:rsid w:val="008768CA"/>
    <w:rsid w:val="008B0466"/>
    <w:rsid w:val="008C384C"/>
    <w:rsid w:val="008E1FF8"/>
    <w:rsid w:val="008E7986"/>
    <w:rsid w:val="008F0727"/>
    <w:rsid w:val="008F6E93"/>
    <w:rsid w:val="0090271F"/>
    <w:rsid w:val="00902E23"/>
    <w:rsid w:val="009114D7"/>
    <w:rsid w:val="0091348E"/>
    <w:rsid w:val="00917CCB"/>
    <w:rsid w:val="00942EC2"/>
    <w:rsid w:val="009536FA"/>
    <w:rsid w:val="00973F6E"/>
    <w:rsid w:val="009826B3"/>
    <w:rsid w:val="00996113"/>
    <w:rsid w:val="00997281"/>
    <w:rsid w:val="009A2BFA"/>
    <w:rsid w:val="009A6DA8"/>
    <w:rsid w:val="009E6E52"/>
    <w:rsid w:val="009F37B7"/>
    <w:rsid w:val="009F5E43"/>
    <w:rsid w:val="009F6F20"/>
    <w:rsid w:val="00A10F02"/>
    <w:rsid w:val="00A15927"/>
    <w:rsid w:val="00A164B4"/>
    <w:rsid w:val="00A16F12"/>
    <w:rsid w:val="00A26956"/>
    <w:rsid w:val="00A53724"/>
    <w:rsid w:val="00A55310"/>
    <w:rsid w:val="00A6171D"/>
    <w:rsid w:val="00A73129"/>
    <w:rsid w:val="00A75A83"/>
    <w:rsid w:val="00A7650B"/>
    <w:rsid w:val="00A82346"/>
    <w:rsid w:val="00A91741"/>
    <w:rsid w:val="00A92BA1"/>
    <w:rsid w:val="00AC6BC6"/>
    <w:rsid w:val="00AD081C"/>
    <w:rsid w:val="00AE3797"/>
    <w:rsid w:val="00B03B5E"/>
    <w:rsid w:val="00B15449"/>
    <w:rsid w:val="00B474C6"/>
    <w:rsid w:val="00B61020"/>
    <w:rsid w:val="00B93086"/>
    <w:rsid w:val="00BA13F1"/>
    <w:rsid w:val="00BA19ED"/>
    <w:rsid w:val="00BA300B"/>
    <w:rsid w:val="00BA4B8D"/>
    <w:rsid w:val="00BC0F7D"/>
    <w:rsid w:val="00BE3255"/>
    <w:rsid w:val="00BF128E"/>
    <w:rsid w:val="00C06E73"/>
    <w:rsid w:val="00C1496A"/>
    <w:rsid w:val="00C33079"/>
    <w:rsid w:val="00C45231"/>
    <w:rsid w:val="00C72833"/>
    <w:rsid w:val="00C80F1D"/>
    <w:rsid w:val="00C93F40"/>
    <w:rsid w:val="00CA3D0C"/>
    <w:rsid w:val="00CE2FAD"/>
    <w:rsid w:val="00CF20E3"/>
    <w:rsid w:val="00CF3390"/>
    <w:rsid w:val="00CF7363"/>
    <w:rsid w:val="00D13BD1"/>
    <w:rsid w:val="00D1577A"/>
    <w:rsid w:val="00D20165"/>
    <w:rsid w:val="00D309CC"/>
    <w:rsid w:val="00D45EE8"/>
    <w:rsid w:val="00D46431"/>
    <w:rsid w:val="00D554AC"/>
    <w:rsid w:val="00D56A52"/>
    <w:rsid w:val="00D57972"/>
    <w:rsid w:val="00D675A9"/>
    <w:rsid w:val="00D738D6"/>
    <w:rsid w:val="00D741FE"/>
    <w:rsid w:val="00D755EB"/>
    <w:rsid w:val="00D87E00"/>
    <w:rsid w:val="00D9134D"/>
    <w:rsid w:val="00DA2D8C"/>
    <w:rsid w:val="00DA7A03"/>
    <w:rsid w:val="00DB1818"/>
    <w:rsid w:val="00DC309B"/>
    <w:rsid w:val="00DC4DA2"/>
    <w:rsid w:val="00DD4C17"/>
    <w:rsid w:val="00DD7DBA"/>
    <w:rsid w:val="00DF2B1F"/>
    <w:rsid w:val="00DF6189"/>
    <w:rsid w:val="00DF62CD"/>
    <w:rsid w:val="00E03542"/>
    <w:rsid w:val="00E05F92"/>
    <w:rsid w:val="00E16509"/>
    <w:rsid w:val="00E22308"/>
    <w:rsid w:val="00E255F5"/>
    <w:rsid w:val="00E3192D"/>
    <w:rsid w:val="00E44582"/>
    <w:rsid w:val="00E50039"/>
    <w:rsid w:val="00E52814"/>
    <w:rsid w:val="00E64FAA"/>
    <w:rsid w:val="00E65E13"/>
    <w:rsid w:val="00E72324"/>
    <w:rsid w:val="00E72ABE"/>
    <w:rsid w:val="00E76A34"/>
    <w:rsid w:val="00E77645"/>
    <w:rsid w:val="00EC4A25"/>
    <w:rsid w:val="00ED77BD"/>
    <w:rsid w:val="00EE3D6E"/>
    <w:rsid w:val="00EE5AA7"/>
    <w:rsid w:val="00EF0EB0"/>
    <w:rsid w:val="00EF4C60"/>
    <w:rsid w:val="00F025A2"/>
    <w:rsid w:val="00F04712"/>
    <w:rsid w:val="00F04CE1"/>
    <w:rsid w:val="00F21311"/>
    <w:rsid w:val="00F22EC7"/>
    <w:rsid w:val="00F325C8"/>
    <w:rsid w:val="00F5250F"/>
    <w:rsid w:val="00F62AEB"/>
    <w:rsid w:val="00F653B8"/>
    <w:rsid w:val="00F67EF5"/>
    <w:rsid w:val="00F70647"/>
    <w:rsid w:val="00F84751"/>
    <w:rsid w:val="00F97B58"/>
    <w:rsid w:val="00FA0D4A"/>
    <w:rsid w:val="00FA1266"/>
    <w:rsid w:val="00FB49CF"/>
    <w:rsid w:val="00FC1192"/>
    <w:rsid w:val="00FD5D83"/>
    <w:rsid w:val="00FE44D7"/>
    <w:rsid w:val="00FF4EF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spacing w:after="0"/>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after="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spacing w:after="0"/>
    </w:pPr>
    <w:rPr>
      <w:rFonts w:ascii="Arial" w:hAnsi="Arial" w:cs="Arial"/>
      <w:b/>
      <w:sz w:val="24"/>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paragraph" w:styleId="ListParagraph">
    <w:name w:val="List Paragraph"/>
    <w:basedOn w:val="Normal"/>
    <w:uiPriority w:val="34"/>
    <w:qFormat/>
    <w:rsid w:val="00F5250F"/>
    <w:pPr>
      <w:ind w:left="720"/>
      <w:contextualSpacing/>
    </w:pPr>
  </w:style>
  <w:style w:type="paragraph" w:styleId="NormalWeb">
    <w:name w:val="Normal (Web)"/>
    <w:basedOn w:val="Normal"/>
    <w:uiPriority w:val="99"/>
    <w:unhideWhenUsed/>
    <w:rsid w:val="008B0466"/>
    <w:pPr>
      <w:spacing w:before="100" w:beforeAutospacing="1" w:after="100" w:afterAutospacing="1"/>
    </w:pPr>
    <w:rPr>
      <w:rFonts w:eastAsiaTheme="minorEastAsia"/>
      <w:sz w:val="24"/>
      <w:szCs w:val="24"/>
      <w:lang w:val="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861191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tiff"/><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tiff"/><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image" Target="media/image2.tiff"/><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image" Target="media/image6.tif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1F8561-C74A-6F4A-82B4-86164514F5F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327</TotalTime>
  <Pages>6</Pages>
  <Words>1975</Words>
  <Characters>11260</Characters>
  <Application>Microsoft Office Word</Application>
  <DocSecurity>0</DocSecurity>
  <Lines>93</Lines>
  <Paragraphs>26</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13209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Elmar Wagner</cp:lastModifiedBy>
  <cp:revision>7</cp:revision>
  <cp:lastPrinted>2019-02-25T14:05:00Z</cp:lastPrinted>
  <dcterms:created xsi:type="dcterms:W3CDTF">2019-10-30T13:30:00Z</dcterms:created>
  <dcterms:modified xsi:type="dcterms:W3CDTF">2019-11-08T20:07:00Z</dcterms:modified>
  <cp:category/>
</cp:coreProperties>
</file>